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96A" w:rsidRDefault="0078596A" w:rsidP="0078596A">
      <w:pPr>
        <w:spacing w:after="0" w:line="240" w:lineRule="auto"/>
        <w:jc w:val="center"/>
        <w:rPr>
          <w:rFonts w:asciiTheme="majorBidi" w:hAnsiTheme="majorBidi" w:cstheme="majorBidi"/>
          <w:b/>
          <w:bCs/>
          <w:sz w:val="24"/>
          <w:szCs w:val="24"/>
        </w:rPr>
      </w:pPr>
      <w:r>
        <w:rPr>
          <w:rFonts w:asciiTheme="majorBidi" w:hAnsiTheme="majorBidi" w:cstheme="majorBidi"/>
          <w:b/>
          <w:bCs/>
          <w:noProof/>
          <w:sz w:val="24"/>
          <w:szCs w:val="24"/>
        </w:rPr>
        <w:t>SSU LOGO</w:t>
      </w:r>
    </w:p>
    <w:p w:rsidR="0078596A" w:rsidRDefault="0078596A" w:rsidP="0078596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SOMALILAND STATE UNIVERSITY (SSU)</w:t>
      </w:r>
    </w:p>
    <w:p w:rsidR="0078596A" w:rsidRDefault="0078596A" w:rsidP="0078596A">
      <w:pPr>
        <w:spacing w:after="0" w:line="240" w:lineRule="auto"/>
        <w:jc w:val="center"/>
        <w:rPr>
          <w:rFonts w:ascii="Times New Roman" w:hAnsi="Times New Roman" w:cs="Times New Roman"/>
          <w:i/>
          <w:sz w:val="24"/>
          <w:szCs w:val="24"/>
        </w:rPr>
      </w:pPr>
      <w:r w:rsidRPr="001E2392">
        <w:rPr>
          <w:rFonts w:ascii="Times New Roman" w:hAnsi="Times New Roman" w:cs="Times New Roman"/>
          <w:i/>
          <w:sz w:val="24"/>
          <w:szCs w:val="24"/>
        </w:rPr>
        <w:t>“</w:t>
      </w:r>
      <w:r>
        <w:rPr>
          <w:rFonts w:ascii="Times New Roman" w:hAnsi="Times New Roman" w:cs="Times New Roman"/>
          <w:i/>
          <w:sz w:val="24"/>
          <w:szCs w:val="24"/>
        </w:rPr>
        <w:t>Quality Education for a Prosperous Nation</w:t>
      </w:r>
      <w:r w:rsidRPr="001E2392">
        <w:rPr>
          <w:rFonts w:ascii="Times New Roman" w:hAnsi="Times New Roman" w:cs="Times New Roman"/>
          <w:i/>
          <w:sz w:val="24"/>
          <w:szCs w:val="24"/>
        </w:rPr>
        <w:t>”</w:t>
      </w:r>
    </w:p>
    <w:p w:rsidR="0078596A" w:rsidRDefault="0052684C" w:rsidP="0078596A">
      <w:pPr>
        <w:pStyle w:val="NoSpacing"/>
        <w:jc w:val="center"/>
        <w:rPr>
          <w:rFonts w:ascii="Garamond" w:hAnsi="Garamond"/>
          <w:b/>
          <w:i/>
          <w:color w:val="008000"/>
          <w:sz w:val="16"/>
          <w:szCs w:val="16"/>
        </w:rPr>
      </w:pPr>
      <w:r w:rsidRPr="0052684C">
        <w:rPr>
          <w:noProof/>
        </w:rPr>
        <w:pict>
          <v:line id="Straight Connector 2" o:spid="_x0000_s1026" style="position:absolute;left:0;text-align:left;z-index:251660288;visibility:visible;mso-wrap-distance-top:-3e-5mm;mso-wrap-distance-bottom:-3e-5mm" from="-93pt,2.85pt" to="552.7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3so8AEAANIDAAAOAAAAZHJzL2Uyb0RvYy54bWysU8GO2yAQvVfqPyDujR1Xu1pZcfaQ7fay&#10;bSMl+wETwDFaYBCQOPn7DjiJdttbVR8QDMybN2+eF48na9hRhajRdXw+qzlTTqDUbt/x1+3zlwfO&#10;YgInwaBTHT+ryB+Xnz8tRt+qBgc0UgVGIC62o+/4kJJvqyqKQVmIM/TK0WWPwUKiY9hXMsBI6NZU&#10;TV3fVyMG6QMKFSNFn6ZLviz4fa9E+tX3USVmOk7cUllDWXd5rZYLaPcB/KDFhQb8AwsL2lHRG9QT&#10;JGCHoP+CsloEjNinmUBbYd9roUoP1M28/qObzQBelV5InOhvMsX/Byt+HteBadnxhjMHlka0SQH0&#10;fkhshc6RgBhYk3UafWzp+cqtQ+5UnNzGv6B4i8zhagC3V4Xv9uwJZJ4zqg8p+RA9VduNP1DSGzgk&#10;LKKd+mAzJMnBTmU259ts1CkxQcGHrE9zx5m43lXQXhN9iOm7QsvypuNGuywbtHB8iSkTgfb6JIcd&#10;PmtjyuiNY2PH77/e1eQOYT0JkcgKb9vhMtCIRsv8PCcWW6qVCewIZCgQQrnUlFLmYKmrKT6v8zd5&#10;i+LkwCleQsTlBlOYfagQ8OBkYTYokN8u+wTaTHvKNi5TUcXcl/au0k5D2qE8r8NVfzJOKXMxeXbm&#10;+zPt3/+Ky98AAAD//wMAUEsDBBQABgAIAAAAIQCHmhBT3wAAAAkBAAAPAAAAZHJzL2Rvd25yZXYu&#10;eG1sTI/BTsMwEETvSPyDtUjcWieoaasQp6qQkDhwSemBoxtv4lB7HcVuEvh6XC70ODuj2TfFbraG&#10;jTj4zpGAdJkAQ6qd6qgVcPx4XWyB+SBJSeMIBXyjh115f1fIXLmJKhwPoWWxhHwuBegQ+pxzX2u0&#10;0i9djxS9xg1WhiiHlqtBTrHcGv6UJGtuZUfxg5Y9vmisz4eLFbB5r36a0UyNPlfm6y3Zf7ar40qI&#10;x4d5/wws4Bz+w3DFj+hQRqaTu5DyzAhYpNt1HBMEZBtg10CaZBmw09+BlwW/XVD+AgAA//8DAFBL&#10;AQItABQABgAIAAAAIQC2gziS/gAAAOEBAAATAAAAAAAAAAAAAAAAAAAAAABbQ29udGVudF9UeXBl&#10;c10ueG1sUEsBAi0AFAAGAAgAAAAhADj9If/WAAAAlAEAAAsAAAAAAAAAAAAAAAAALwEAAF9yZWxz&#10;Ly5yZWxzUEsBAi0AFAAGAAgAAAAhABubeyjwAQAA0gMAAA4AAAAAAAAAAAAAAAAALgIAAGRycy9l&#10;Mm9Eb2MueG1sUEsBAi0AFAAGAAgAAAAhAIeaEFPfAAAACQEAAA8AAAAAAAAAAAAAAAAASgQAAGRy&#10;cy9kb3ducmV2LnhtbFBLBQYAAAAABAAEAPMAAABWBQAAAAA=&#10;" strokecolor="#c0504d [3205]" strokeweight="5pt">
            <v:stroke linestyle="thickThin"/>
            <v:shadow color="#868686"/>
          </v:line>
        </w:pict>
      </w:r>
    </w:p>
    <w:p w:rsidR="0078596A" w:rsidRDefault="0078596A" w:rsidP="0078596A">
      <w:pPr>
        <w:spacing w:after="499" w:line="360" w:lineRule="auto"/>
        <w:ind w:left="76" w:right="3"/>
        <w:jc w:val="center"/>
        <w:rPr>
          <w:b/>
          <w:color w:val="002060"/>
          <w:sz w:val="28"/>
          <w:szCs w:val="28"/>
        </w:rPr>
      </w:pPr>
    </w:p>
    <w:p w:rsidR="0078596A" w:rsidRDefault="0052684C" w:rsidP="0078596A">
      <w:pPr>
        <w:spacing w:after="499" w:line="360" w:lineRule="auto"/>
        <w:ind w:left="76" w:right="3"/>
        <w:jc w:val="center"/>
        <w:rPr>
          <w:rFonts w:asciiTheme="majorBidi" w:hAnsiTheme="majorBidi" w:cstheme="majorBidi"/>
          <w:b/>
          <w:sz w:val="24"/>
          <w:szCs w:val="24"/>
        </w:rPr>
      </w:pPr>
      <w:r w:rsidRPr="0052684C">
        <w:rPr>
          <w:rFonts w:asciiTheme="majorBidi" w:hAnsiTheme="majorBidi" w:cstheme="majorBidi"/>
          <w:noProof/>
          <w:color w:val="7030A0"/>
          <w:sz w:val="48"/>
          <w:szCs w:val="48"/>
          <w:lang w:eastAsia="zh-TW"/>
        </w:rPr>
        <w:pict>
          <v:shapetype id="_x0000_t202" coordsize="21600,21600" o:spt="202" path="m,l,21600r21600,l21600,xe">
            <v:stroke joinstyle="miter"/>
            <v:path gradientshapeok="t" o:connecttype="rect"/>
          </v:shapetype>
          <v:shape id="Text Box 3" o:spid="_x0000_s1027" type="#_x0000_t202" style="position:absolute;left:0;text-align:left;margin-left:-1in;margin-top:2.75pt;width:612pt;height:287.0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Ol8MQIAAFEEAAAOAAAAZHJzL2Uyb0RvYy54bWysVNtu2zAMfR+wfxD0vti5OGmNOEWXrsOA&#10;7gK0+wBFlm1hsqhJSuzs60vJbuZub8P8IIgidXh0SHp707eKnIR1EnRB57OUEqE5lFLXBf3+dP/u&#10;ihLnmS6ZAi0KehaO3uzevtl2JhcLaECVwhIE0S7vTEEb702eJI43omVuBkZodFZgW+bRtHVSWtYh&#10;equSRZqukw5saSxw4Rye3g1Ouov4VSW4/1pVTniiCorcfFxtXA9hTXZblteWmUbykQb7BxYtkxqT&#10;XqDumGfkaOVfUK3kFhxUfsahTaCqJBfxDfiaefrHax4bZkR8C4rjzEUm9/9g+ZfTN0tkibWjRLMW&#10;S/Qkek/eQ0+WQZ3OuByDHg2G+R6PQ2R4qTMPwH84omHfMF2LW2uhawQrkd083EwmVwccF0AO3Wco&#10;MQ07eohAfWXbAIhiEETHKp0vlQlUOB5uNpvFKkUXR99yvcqyZRZzsPzlurHOfxTQkrApqMXSR3h2&#10;enA+0GH5S0ikD0qW91KpaNj6sFeWnFhok3SRrmNn4BU3DVOadAW9zhbZoMDU515DpPiNBF9BtNJj&#10;vyvZFvQqxIwdGHT7oMvYjZ5JNewxv9KjkEG7QUXfH/qxMAcozyiphaGvcQ5x04D9RUmHPV1Q9/PI&#10;rKBEfdJYluv5ahWGIBqrbLNAw049h6mHaY5QBfWUDNu9HwbnaKysG8w0NIKGWyxlJaPIoeYDq5E3&#10;9m3UfpyxMBhTO0b9/hPsngEAAP//AwBQSwMEFAAGAAgAAAAhAFPzdIfjAAAACwEAAA8AAABkcnMv&#10;ZG93bnJldi54bWxMj0FPwkAQhe8m/ofNmHgxsAsBrLVboiQYOSmoMd6G7tBWu7O1u0D99y4nPc6b&#10;l/e+l81724gDdb52rGE0VCCIC2dqLjW8viwHCQgfkA02jknDD3mY5+dnGabGHXlNh00oRQxhn6KG&#10;KoQ2ldIXFVn0Q9cSx9/OdRZDPLtSmg6PMdw2cqzUTFqsOTZU2NKiouJrs7caHlbPu6f38ef3VfL2&#10;scRHqvv1/ULry4v+7hZEoD78meGEH9Ehj0xbt2fjRaNhMJpM4pigYToFcTKoREVhG4XrmxnIPJP/&#10;N+S/AAAA//8DAFBLAQItABQABgAIAAAAIQC2gziS/gAAAOEBAAATAAAAAAAAAAAAAAAAAAAAAABb&#10;Q29udGVudF9UeXBlc10ueG1sUEsBAi0AFAAGAAgAAAAhADj9If/WAAAAlAEAAAsAAAAAAAAAAAAA&#10;AAAALwEAAF9yZWxzLy5yZWxzUEsBAi0AFAAGAAgAAAAhAGCA6XwxAgAAUQQAAA4AAAAAAAAAAAAA&#10;AAAALgIAAGRycy9lMm9Eb2MueG1sUEsBAi0AFAAGAAgAAAAhAFPzdIfjAAAACwEAAA8AAAAAAAAA&#10;AAAAAAAAiwQAAGRycy9kb3ducmV2LnhtbFBLBQYAAAAABAAEAPMAAACbBQAAAAA=&#10;" fillcolor="#002060">
            <v:textbox>
              <w:txbxContent>
                <w:p w:rsidR="0078596A" w:rsidRPr="007521A8" w:rsidRDefault="0078596A" w:rsidP="0078596A">
                  <w:pPr>
                    <w:jc w:val="center"/>
                    <w:rPr>
                      <w:b/>
                      <w:bCs/>
                      <w:color w:val="FFFFFF" w:themeColor="background1"/>
                      <w:sz w:val="96"/>
                      <w:szCs w:val="96"/>
                    </w:rPr>
                  </w:pPr>
                  <w:r w:rsidRPr="007521A8">
                    <w:rPr>
                      <w:b/>
                      <w:bCs/>
                      <w:color w:val="FFFFFF" w:themeColor="background1"/>
                      <w:sz w:val="96"/>
                      <w:szCs w:val="96"/>
                    </w:rPr>
                    <w:t>SOMALILAND STATE UNIVERSITY</w:t>
                  </w:r>
                  <w:r w:rsidR="007521A8">
                    <w:rPr>
                      <w:b/>
                      <w:bCs/>
                      <w:color w:val="FFFFFF" w:themeColor="background1"/>
                      <w:sz w:val="96"/>
                      <w:szCs w:val="96"/>
                    </w:rPr>
                    <w:t xml:space="preserve"> (SSU)</w:t>
                  </w:r>
                </w:p>
                <w:p w:rsidR="0078596A" w:rsidRPr="007521A8" w:rsidRDefault="0078596A" w:rsidP="0078596A">
                  <w:pPr>
                    <w:jc w:val="center"/>
                    <w:rPr>
                      <w:b/>
                      <w:bCs/>
                      <w:color w:val="FFFF00"/>
                      <w:sz w:val="96"/>
                      <w:szCs w:val="96"/>
                    </w:rPr>
                  </w:pPr>
                  <w:r w:rsidRPr="007521A8">
                    <w:rPr>
                      <w:b/>
                      <w:bCs/>
                      <w:color w:val="FFFF00"/>
                      <w:sz w:val="96"/>
                      <w:szCs w:val="96"/>
                    </w:rPr>
                    <w:t>PROFILE</w:t>
                  </w:r>
                </w:p>
              </w:txbxContent>
            </v:textbox>
          </v:shape>
        </w:pict>
      </w:r>
    </w:p>
    <w:p w:rsidR="0078596A" w:rsidRPr="00221518" w:rsidRDefault="0078596A" w:rsidP="0078596A">
      <w:pPr>
        <w:spacing w:after="499" w:line="360" w:lineRule="auto"/>
        <w:ind w:left="76" w:right="3"/>
        <w:rPr>
          <w:rFonts w:asciiTheme="majorBidi" w:hAnsiTheme="majorBidi" w:cstheme="majorBidi"/>
          <w:b/>
          <w:color w:val="7030A0"/>
          <w:sz w:val="48"/>
          <w:szCs w:val="48"/>
        </w:rPr>
      </w:pPr>
    </w:p>
    <w:p w:rsidR="0078596A" w:rsidRPr="00671B31" w:rsidRDefault="0078596A" w:rsidP="0078596A">
      <w:pPr>
        <w:spacing w:after="499" w:line="360" w:lineRule="auto"/>
        <w:ind w:left="76" w:right="3"/>
        <w:rPr>
          <w:rFonts w:asciiTheme="majorBidi" w:hAnsiTheme="majorBidi" w:cstheme="majorBidi"/>
          <w:b/>
          <w:color w:val="7030A0"/>
          <w:sz w:val="44"/>
          <w:szCs w:val="44"/>
        </w:rPr>
      </w:pPr>
    </w:p>
    <w:p w:rsidR="0078596A" w:rsidRPr="008C724D" w:rsidRDefault="0078596A" w:rsidP="0078596A">
      <w:pPr>
        <w:spacing w:after="499" w:line="360" w:lineRule="auto"/>
        <w:ind w:left="76" w:right="3"/>
        <w:jc w:val="center"/>
        <w:rPr>
          <w:rFonts w:asciiTheme="majorBidi" w:hAnsiTheme="majorBidi" w:cstheme="majorBidi"/>
          <w:sz w:val="44"/>
          <w:szCs w:val="44"/>
        </w:rPr>
      </w:pPr>
    </w:p>
    <w:p w:rsidR="0078596A" w:rsidRPr="008C724D" w:rsidRDefault="0078596A" w:rsidP="0078596A">
      <w:pPr>
        <w:spacing w:after="0" w:line="360" w:lineRule="auto"/>
        <w:ind w:left="272"/>
        <w:jc w:val="center"/>
        <w:rPr>
          <w:rFonts w:asciiTheme="majorBidi" w:hAnsiTheme="majorBidi" w:cstheme="majorBidi"/>
          <w:sz w:val="24"/>
          <w:szCs w:val="24"/>
        </w:rPr>
      </w:pPr>
    </w:p>
    <w:p w:rsidR="0078596A" w:rsidRPr="008C724D" w:rsidRDefault="0078596A" w:rsidP="0078596A">
      <w:pPr>
        <w:spacing w:after="103" w:line="360" w:lineRule="auto"/>
        <w:ind w:left="3786"/>
        <w:jc w:val="center"/>
        <w:rPr>
          <w:rFonts w:asciiTheme="majorBidi" w:hAnsiTheme="majorBidi" w:cstheme="majorBidi"/>
          <w:sz w:val="24"/>
          <w:szCs w:val="24"/>
        </w:rPr>
      </w:pPr>
    </w:p>
    <w:p w:rsidR="0078596A" w:rsidRPr="008C724D" w:rsidRDefault="0078596A" w:rsidP="0078596A">
      <w:pPr>
        <w:spacing w:after="103" w:line="360" w:lineRule="auto"/>
        <w:ind w:left="3786"/>
        <w:jc w:val="center"/>
        <w:rPr>
          <w:rFonts w:asciiTheme="majorBidi" w:hAnsiTheme="majorBidi" w:cstheme="majorBidi"/>
          <w:sz w:val="24"/>
          <w:szCs w:val="24"/>
        </w:rPr>
      </w:pPr>
    </w:p>
    <w:p w:rsidR="0078596A" w:rsidRDefault="0078596A" w:rsidP="0078596A">
      <w:pPr>
        <w:spacing w:after="0" w:line="360" w:lineRule="auto"/>
        <w:rPr>
          <w:rFonts w:asciiTheme="majorBidi" w:hAnsiTheme="majorBidi" w:cstheme="majorBidi"/>
          <w:b/>
          <w:sz w:val="24"/>
          <w:szCs w:val="24"/>
        </w:rPr>
      </w:pPr>
    </w:p>
    <w:p w:rsidR="00C51896" w:rsidRDefault="00C51896" w:rsidP="0078596A">
      <w:pPr>
        <w:spacing w:after="0" w:line="360" w:lineRule="auto"/>
        <w:rPr>
          <w:rFonts w:asciiTheme="majorBidi" w:hAnsiTheme="majorBidi" w:cstheme="majorBidi"/>
          <w:b/>
          <w:sz w:val="24"/>
          <w:szCs w:val="24"/>
        </w:rPr>
      </w:pPr>
    </w:p>
    <w:p w:rsidR="0078596A" w:rsidRPr="006904E8" w:rsidRDefault="00C51896" w:rsidP="00C51896">
      <w:pPr>
        <w:spacing w:after="0" w:line="360" w:lineRule="auto"/>
        <w:rPr>
          <w:rFonts w:asciiTheme="majorBidi" w:hAnsiTheme="majorBidi" w:cstheme="majorBidi"/>
          <w:sz w:val="28"/>
          <w:szCs w:val="28"/>
        </w:rPr>
      </w:pPr>
      <w:r w:rsidRPr="006904E8">
        <w:rPr>
          <w:rFonts w:asciiTheme="majorBidi" w:hAnsiTheme="majorBidi" w:cstheme="majorBidi"/>
          <w:b/>
          <w:sz w:val="28"/>
          <w:szCs w:val="28"/>
        </w:rPr>
        <w:t>PREPARED BY:</w:t>
      </w:r>
      <w:r w:rsidRPr="006904E8">
        <w:rPr>
          <w:rFonts w:asciiTheme="majorBidi" w:hAnsiTheme="majorBidi" w:cstheme="majorBidi"/>
          <w:b/>
          <w:sz w:val="28"/>
          <w:szCs w:val="28"/>
        </w:rPr>
        <w:tab/>
      </w:r>
      <w:r w:rsidRPr="006904E8">
        <w:rPr>
          <w:rFonts w:asciiTheme="majorBidi" w:hAnsiTheme="majorBidi" w:cstheme="majorBidi"/>
          <w:b/>
          <w:sz w:val="28"/>
          <w:szCs w:val="28"/>
        </w:rPr>
        <w:tab/>
      </w:r>
      <w:r w:rsidRPr="006904E8">
        <w:rPr>
          <w:rFonts w:asciiTheme="majorBidi" w:hAnsiTheme="majorBidi" w:cstheme="majorBidi"/>
          <w:b/>
          <w:sz w:val="28"/>
          <w:szCs w:val="28"/>
        </w:rPr>
        <w:tab/>
      </w:r>
      <w:r w:rsidRPr="006904E8">
        <w:rPr>
          <w:rFonts w:asciiTheme="majorBidi" w:hAnsiTheme="majorBidi" w:cstheme="majorBidi"/>
          <w:b/>
          <w:sz w:val="28"/>
          <w:szCs w:val="28"/>
        </w:rPr>
        <w:tab/>
      </w:r>
      <w:r w:rsidRPr="006904E8">
        <w:rPr>
          <w:rFonts w:asciiTheme="majorBidi" w:hAnsiTheme="majorBidi" w:cstheme="majorBidi"/>
          <w:b/>
          <w:sz w:val="28"/>
          <w:szCs w:val="28"/>
        </w:rPr>
        <w:tab/>
      </w:r>
      <w:r w:rsidRPr="006904E8">
        <w:rPr>
          <w:rFonts w:asciiTheme="majorBidi" w:hAnsiTheme="majorBidi" w:cstheme="majorBidi"/>
          <w:b/>
          <w:sz w:val="28"/>
          <w:szCs w:val="28"/>
        </w:rPr>
        <w:tab/>
      </w:r>
      <w:r w:rsidRPr="006904E8">
        <w:rPr>
          <w:rFonts w:asciiTheme="majorBidi" w:hAnsiTheme="majorBidi" w:cstheme="majorBidi"/>
          <w:b/>
          <w:sz w:val="28"/>
          <w:szCs w:val="28"/>
        </w:rPr>
        <w:tab/>
      </w:r>
    </w:p>
    <w:p w:rsidR="0078596A" w:rsidRPr="006904E8" w:rsidRDefault="006904E8" w:rsidP="00C51896">
      <w:pPr>
        <w:spacing w:after="0" w:line="360" w:lineRule="auto"/>
        <w:rPr>
          <w:rFonts w:asciiTheme="majorBidi" w:hAnsiTheme="majorBidi" w:cstheme="majorBidi"/>
          <w:sz w:val="28"/>
          <w:szCs w:val="28"/>
        </w:rPr>
      </w:pPr>
      <w:r>
        <w:rPr>
          <w:rFonts w:asciiTheme="majorBidi" w:hAnsiTheme="majorBidi" w:cstheme="majorBidi"/>
          <w:b/>
          <w:sz w:val="28"/>
          <w:szCs w:val="28"/>
        </w:rPr>
        <w:t>Mohamed Abdi Mohamud (Awoowee)</w:t>
      </w:r>
      <w:r w:rsidR="007521A8" w:rsidRPr="006904E8">
        <w:rPr>
          <w:rFonts w:asciiTheme="majorBidi" w:hAnsiTheme="majorBidi" w:cstheme="majorBidi"/>
          <w:b/>
          <w:sz w:val="28"/>
          <w:szCs w:val="28"/>
        </w:rPr>
        <w:tab/>
      </w:r>
      <w:r w:rsidR="007521A8" w:rsidRPr="006904E8">
        <w:rPr>
          <w:rFonts w:asciiTheme="majorBidi" w:hAnsiTheme="majorBidi" w:cstheme="majorBidi"/>
          <w:b/>
          <w:sz w:val="28"/>
          <w:szCs w:val="28"/>
        </w:rPr>
        <w:tab/>
      </w:r>
      <w:r w:rsidR="007521A8" w:rsidRPr="006904E8">
        <w:rPr>
          <w:rFonts w:asciiTheme="majorBidi" w:hAnsiTheme="majorBidi" w:cstheme="majorBidi"/>
          <w:b/>
          <w:sz w:val="28"/>
          <w:szCs w:val="28"/>
        </w:rPr>
        <w:tab/>
      </w:r>
      <w:r w:rsidR="007521A8" w:rsidRPr="006904E8">
        <w:rPr>
          <w:rFonts w:asciiTheme="majorBidi" w:hAnsiTheme="majorBidi" w:cstheme="majorBidi"/>
          <w:b/>
          <w:sz w:val="28"/>
          <w:szCs w:val="28"/>
        </w:rPr>
        <w:tab/>
      </w:r>
      <w:r w:rsidR="00C51896" w:rsidRPr="006904E8">
        <w:rPr>
          <w:rFonts w:asciiTheme="majorBidi" w:hAnsiTheme="majorBidi" w:cstheme="majorBidi"/>
          <w:b/>
          <w:sz w:val="28"/>
          <w:szCs w:val="28"/>
        </w:rPr>
        <w:tab/>
      </w:r>
      <w:r w:rsidR="0078596A" w:rsidRPr="006904E8">
        <w:rPr>
          <w:rFonts w:asciiTheme="majorBidi" w:hAnsiTheme="majorBidi" w:cstheme="majorBidi"/>
          <w:b/>
          <w:sz w:val="28"/>
          <w:szCs w:val="28"/>
        </w:rPr>
        <w:t>________________</w:t>
      </w:r>
    </w:p>
    <w:p w:rsidR="00C51896" w:rsidRDefault="00903972" w:rsidP="00903972">
      <w:pPr>
        <w:spacing w:after="0" w:line="360" w:lineRule="auto"/>
        <w:rPr>
          <w:rFonts w:asciiTheme="majorBidi" w:hAnsiTheme="majorBidi" w:cstheme="majorBidi"/>
          <w:b/>
          <w:sz w:val="28"/>
          <w:szCs w:val="28"/>
        </w:rPr>
      </w:pPr>
      <w:r w:rsidRPr="006904E8">
        <w:rPr>
          <w:rFonts w:asciiTheme="majorBidi" w:hAnsiTheme="majorBidi" w:cstheme="majorBidi"/>
          <w:b/>
          <w:sz w:val="28"/>
          <w:szCs w:val="28"/>
        </w:rPr>
        <w:t xml:space="preserve">Director </w:t>
      </w:r>
      <w:r w:rsidR="006904E8">
        <w:rPr>
          <w:rFonts w:asciiTheme="majorBidi" w:hAnsiTheme="majorBidi" w:cstheme="majorBidi"/>
          <w:b/>
          <w:sz w:val="28"/>
          <w:szCs w:val="28"/>
        </w:rPr>
        <w:t>of Research and Academic Promotion</w:t>
      </w:r>
    </w:p>
    <w:p w:rsidR="006904E8" w:rsidRDefault="006904E8" w:rsidP="00903972">
      <w:pPr>
        <w:spacing w:after="0" w:line="360" w:lineRule="auto"/>
        <w:rPr>
          <w:rFonts w:asciiTheme="majorBidi" w:hAnsiTheme="majorBidi" w:cstheme="majorBidi"/>
          <w:b/>
          <w:sz w:val="28"/>
          <w:szCs w:val="28"/>
        </w:rPr>
      </w:pPr>
      <w:r>
        <w:rPr>
          <w:rFonts w:asciiTheme="majorBidi" w:hAnsiTheme="majorBidi" w:cstheme="majorBidi"/>
          <w:b/>
          <w:sz w:val="28"/>
          <w:szCs w:val="28"/>
        </w:rPr>
        <w:t>MOES/Higher Education</w:t>
      </w:r>
    </w:p>
    <w:p w:rsidR="00DE151E" w:rsidRPr="006904E8" w:rsidRDefault="00DE151E" w:rsidP="00903972">
      <w:pPr>
        <w:spacing w:after="0" w:line="360" w:lineRule="auto"/>
        <w:rPr>
          <w:rFonts w:asciiTheme="majorBidi" w:hAnsiTheme="majorBidi" w:cstheme="majorBidi"/>
          <w:b/>
          <w:sz w:val="28"/>
          <w:szCs w:val="28"/>
        </w:rPr>
      </w:pPr>
      <w:r>
        <w:rPr>
          <w:rFonts w:asciiTheme="majorBidi" w:hAnsiTheme="majorBidi" w:cstheme="majorBidi"/>
          <w:b/>
          <w:sz w:val="28"/>
          <w:szCs w:val="28"/>
        </w:rPr>
        <w:t>Hargeisa, Somaliland</w:t>
      </w:r>
    </w:p>
    <w:p w:rsidR="00C51896" w:rsidRDefault="00C51896" w:rsidP="00C51896">
      <w:pPr>
        <w:spacing w:after="0" w:line="360" w:lineRule="auto"/>
        <w:ind w:left="3600" w:firstLine="720"/>
        <w:rPr>
          <w:rFonts w:asciiTheme="majorBidi" w:hAnsiTheme="majorBidi" w:cstheme="majorBidi"/>
          <w:b/>
          <w:color w:val="0070C0"/>
          <w:sz w:val="28"/>
          <w:szCs w:val="28"/>
        </w:rPr>
      </w:pPr>
    </w:p>
    <w:p w:rsidR="0078596A" w:rsidRPr="00E03867" w:rsidRDefault="0078596A" w:rsidP="00C51896">
      <w:pPr>
        <w:spacing w:after="0" w:line="360" w:lineRule="auto"/>
        <w:ind w:left="3600" w:firstLine="720"/>
        <w:rPr>
          <w:rFonts w:asciiTheme="majorBidi" w:hAnsiTheme="majorBidi" w:cstheme="majorBidi"/>
          <w:color w:val="0070C0"/>
          <w:sz w:val="24"/>
          <w:szCs w:val="24"/>
        </w:rPr>
      </w:pPr>
      <w:r>
        <w:rPr>
          <w:rFonts w:asciiTheme="majorBidi" w:hAnsiTheme="majorBidi" w:cstheme="majorBidi"/>
          <w:b/>
          <w:color w:val="0070C0"/>
          <w:sz w:val="28"/>
          <w:szCs w:val="28"/>
        </w:rPr>
        <w:t>July,</w:t>
      </w:r>
      <w:r w:rsidRPr="00E03867">
        <w:rPr>
          <w:rFonts w:asciiTheme="majorBidi" w:hAnsiTheme="majorBidi" w:cstheme="majorBidi"/>
          <w:b/>
          <w:color w:val="0070C0"/>
          <w:sz w:val="28"/>
          <w:szCs w:val="28"/>
        </w:rPr>
        <w:t xml:space="preserve"> 20</w:t>
      </w:r>
      <w:r>
        <w:rPr>
          <w:rFonts w:asciiTheme="majorBidi" w:hAnsiTheme="majorBidi" w:cstheme="majorBidi"/>
          <w:b/>
          <w:color w:val="0070C0"/>
          <w:sz w:val="28"/>
          <w:szCs w:val="28"/>
        </w:rPr>
        <w:t>20</w:t>
      </w:r>
    </w:p>
    <w:p w:rsidR="0078596A" w:rsidRPr="0078596A" w:rsidRDefault="0078596A" w:rsidP="00E14027">
      <w:pPr>
        <w:spacing w:line="360" w:lineRule="auto"/>
        <w:jc w:val="center"/>
        <w:rPr>
          <w:rFonts w:asciiTheme="majorBidi" w:hAnsiTheme="majorBidi" w:cstheme="majorBidi"/>
          <w:sz w:val="24"/>
          <w:szCs w:val="24"/>
        </w:rPr>
      </w:pPr>
    </w:p>
    <w:p w:rsidR="0078596A" w:rsidRDefault="0078596A" w:rsidP="00E14027">
      <w:pPr>
        <w:spacing w:line="360" w:lineRule="auto"/>
        <w:jc w:val="center"/>
        <w:rPr>
          <w:rFonts w:asciiTheme="majorBidi" w:hAnsiTheme="majorBidi" w:cstheme="majorBidi"/>
          <w:b/>
          <w:bCs/>
          <w:sz w:val="24"/>
          <w:szCs w:val="24"/>
        </w:rPr>
      </w:pPr>
    </w:p>
    <w:p w:rsidR="004C4231" w:rsidRPr="00E14027" w:rsidRDefault="007521A8"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1.1. </w:t>
      </w:r>
      <w:r w:rsidR="004C4231" w:rsidRPr="00E14027">
        <w:rPr>
          <w:rFonts w:asciiTheme="majorBidi" w:hAnsiTheme="majorBidi" w:cstheme="majorBidi"/>
          <w:b/>
          <w:bCs/>
          <w:color w:val="C00000"/>
          <w:sz w:val="24"/>
          <w:szCs w:val="24"/>
        </w:rPr>
        <w:t>Introduction:</w:t>
      </w:r>
    </w:p>
    <w:p w:rsidR="004C4231" w:rsidRPr="00E14027" w:rsidRDefault="002B1240"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 xml:space="preserve">Higher Education in Somaliland has been faced with numerous challenges ever since its </w:t>
      </w:r>
      <w:r w:rsidR="00D0105F" w:rsidRPr="00E14027">
        <w:rPr>
          <w:rFonts w:asciiTheme="majorBidi" w:hAnsiTheme="majorBidi" w:cstheme="majorBidi"/>
          <w:sz w:val="24"/>
          <w:szCs w:val="24"/>
        </w:rPr>
        <w:t>self-declaration</w:t>
      </w:r>
      <w:r w:rsidRPr="00E14027">
        <w:rPr>
          <w:rFonts w:asciiTheme="majorBidi" w:hAnsiTheme="majorBidi" w:cstheme="majorBidi"/>
          <w:sz w:val="24"/>
          <w:szCs w:val="24"/>
        </w:rPr>
        <w:t xml:space="preserve"> of independence from Somalia in 1991. Somaliland government has since then tried to institute effective higher education </w:t>
      </w:r>
      <w:r w:rsidR="0088159A">
        <w:rPr>
          <w:rFonts w:asciiTheme="majorBidi" w:hAnsiTheme="majorBidi" w:cstheme="majorBidi"/>
          <w:sz w:val="24"/>
          <w:szCs w:val="24"/>
        </w:rPr>
        <w:t>policies</w:t>
      </w:r>
      <w:r w:rsidRPr="00E14027">
        <w:rPr>
          <w:rFonts w:asciiTheme="majorBidi" w:hAnsiTheme="majorBidi" w:cstheme="majorBidi"/>
          <w:sz w:val="24"/>
          <w:szCs w:val="24"/>
        </w:rPr>
        <w:t xml:space="preserve"> and implementation through hardships. Private and public institutions that have been mandated with the task of offering higher education have since </w:t>
      </w:r>
      <w:r w:rsidR="00682459" w:rsidRPr="00E14027">
        <w:rPr>
          <w:rFonts w:asciiTheme="majorBidi" w:hAnsiTheme="majorBidi" w:cstheme="majorBidi"/>
          <w:sz w:val="24"/>
          <w:szCs w:val="24"/>
        </w:rPr>
        <w:t xml:space="preserve">then </w:t>
      </w:r>
      <w:r w:rsidRPr="00E14027">
        <w:rPr>
          <w:rFonts w:asciiTheme="majorBidi" w:hAnsiTheme="majorBidi" w:cstheme="majorBidi"/>
          <w:sz w:val="24"/>
          <w:szCs w:val="24"/>
        </w:rPr>
        <w:t xml:space="preserve">commercialized higher education focusing more on profit making than quality education services. </w:t>
      </w:r>
      <w:r w:rsidR="00CB44C6" w:rsidRPr="00E14027">
        <w:rPr>
          <w:rFonts w:asciiTheme="majorBidi" w:hAnsiTheme="majorBidi" w:cstheme="majorBidi"/>
          <w:sz w:val="24"/>
          <w:szCs w:val="24"/>
        </w:rPr>
        <w:t xml:space="preserve">This coupled with ineffective policy on higher education has caused more harm than good to the nation as a whole. Bloom, Canning and Chan (2003) lamented that </w:t>
      </w:r>
      <w:r w:rsidRPr="00E14027">
        <w:rPr>
          <w:rFonts w:asciiTheme="majorBidi" w:hAnsiTheme="majorBidi" w:cstheme="majorBidi"/>
          <w:sz w:val="24"/>
          <w:szCs w:val="24"/>
        </w:rPr>
        <w:t>without an effectivepolicy and implementation of sustainable higher educationprograms, the acquisition of advanced skills for national growth,technological development, and competitiveness in the globaleconomy will remain poor. The underdevelopment in this sectorbecomes more of a concern to developing countries, particularlyin sub-Saharan Africa, which is rated the lowest in highereducation enrollments in the</w:t>
      </w:r>
      <w:r w:rsidR="00CB44C6" w:rsidRPr="00E14027">
        <w:rPr>
          <w:rFonts w:asciiTheme="majorBidi" w:hAnsiTheme="majorBidi" w:cstheme="majorBidi"/>
          <w:sz w:val="24"/>
          <w:szCs w:val="24"/>
        </w:rPr>
        <w:t xml:space="preserve"> world.</w:t>
      </w:r>
    </w:p>
    <w:p w:rsidR="00D748EE" w:rsidRPr="00E14027" w:rsidRDefault="00D748EE"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 xml:space="preserve">This document therefore details plans to institute the Somaliland State University (SSU) with the aim of filling the gap that has been left by the </w:t>
      </w:r>
      <w:r w:rsidR="00671410" w:rsidRPr="00E14027">
        <w:rPr>
          <w:rFonts w:asciiTheme="majorBidi" w:hAnsiTheme="majorBidi" w:cstheme="majorBidi"/>
          <w:sz w:val="24"/>
          <w:szCs w:val="24"/>
        </w:rPr>
        <w:t>existing</w:t>
      </w:r>
      <w:r w:rsidRPr="00E14027">
        <w:rPr>
          <w:rFonts w:asciiTheme="majorBidi" w:hAnsiTheme="majorBidi" w:cstheme="majorBidi"/>
          <w:sz w:val="24"/>
          <w:szCs w:val="24"/>
        </w:rPr>
        <w:t xml:space="preserve"> Higher Education Institutions (HEIs) in Somaliland.</w:t>
      </w:r>
    </w:p>
    <w:p w:rsidR="007058DE" w:rsidRPr="00E14027" w:rsidRDefault="007058DE" w:rsidP="00E14027">
      <w:pPr>
        <w:spacing w:line="360" w:lineRule="auto"/>
        <w:jc w:val="both"/>
        <w:rPr>
          <w:rFonts w:asciiTheme="majorBidi" w:hAnsiTheme="majorBidi" w:cstheme="majorBidi"/>
          <w:sz w:val="24"/>
          <w:szCs w:val="24"/>
        </w:rPr>
      </w:pPr>
    </w:p>
    <w:p w:rsidR="007058DE" w:rsidRPr="00E14027" w:rsidRDefault="00FB3E4E"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1.2. </w:t>
      </w:r>
      <w:r w:rsidR="007058DE" w:rsidRPr="00E14027">
        <w:rPr>
          <w:rFonts w:asciiTheme="majorBidi" w:hAnsiTheme="majorBidi" w:cstheme="majorBidi"/>
          <w:b/>
          <w:bCs/>
          <w:color w:val="C00000"/>
          <w:sz w:val="24"/>
          <w:szCs w:val="24"/>
        </w:rPr>
        <w:t>Background:</w:t>
      </w:r>
    </w:p>
    <w:p w:rsidR="00AB45FE" w:rsidRPr="00E14027" w:rsidRDefault="00217FC9"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It is widely accepted</w:t>
      </w:r>
      <w:r w:rsidR="00AB45FE" w:rsidRPr="00E14027">
        <w:rPr>
          <w:rFonts w:asciiTheme="majorBidi" w:hAnsiTheme="majorBidi" w:cstheme="majorBidi"/>
          <w:sz w:val="24"/>
          <w:szCs w:val="24"/>
        </w:rPr>
        <w:t xml:space="preserve"> that education is a basic human right, as well as a precondition f</w:t>
      </w:r>
      <w:r w:rsidR="00D2536E" w:rsidRPr="00E14027">
        <w:rPr>
          <w:rFonts w:asciiTheme="majorBidi" w:hAnsiTheme="majorBidi" w:cstheme="majorBidi"/>
          <w:sz w:val="24"/>
          <w:szCs w:val="24"/>
        </w:rPr>
        <w:t xml:space="preserve">or any serious effort for </w:t>
      </w:r>
      <w:r w:rsidR="00AB45FE" w:rsidRPr="00E14027">
        <w:rPr>
          <w:rFonts w:asciiTheme="majorBidi" w:hAnsiTheme="majorBidi" w:cstheme="majorBidi"/>
          <w:sz w:val="24"/>
          <w:szCs w:val="24"/>
        </w:rPr>
        <w:t>peace, pr</w:t>
      </w:r>
      <w:r w:rsidR="00CE2EB9" w:rsidRPr="00E14027">
        <w:rPr>
          <w:rFonts w:asciiTheme="majorBidi" w:hAnsiTheme="majorBidi" w:cstheme="majorBidi"/>
          <w:sz w:val="24"/>
          <w:szCs w:val="24"/>
        </w:rPr>
        <w:t>osperity, and justice to Somaliland</w:t>
      </w:r>
      <w:r w:rsidR="00AB45FE" w:rsidRPr="00E14027">
        <w:rPr>
          <w:rFonts w:asciiTheme="majorBidi" w:hAnsiTheme="majorBidi" w:cstheme="majorBidi"/>
          <w:sz w:val="24"/>
          <w:szCs w:val="24"/>
        </w:rPr>
        <w:t xml:space="preserve">’s citizens on a lasting basis. The collapse of the Somali state </w:t>
      </w:r>
      <w:r w:rsidR="00CE2EB9" w:rsidRPr="00E14027">
        <w:rPr>
          <w:rFonts w:asciiTheme="majorBidi" w:hAnsiTheme="majorBidi" w:cstheme="majorBidi"/>
          <w:sz w:val="24"/>
          <w:szCs w:val="24"/>
        </w:rPr>
        <w:t xml:space="preserve">in 1991 </w:t>
      </w:r>
      <w:r w:rsidR="00AB45FE" w:rsidRPr="00E14027">
        <w:rPr>
          <w:rFonts w:asciiTheme="majorBidi" w:hAnsiTheme="majorBidi" w:cstheme="majorBidi"/>
          <w:sz w:val="24"/>
          <w:szCs w:val="24"/>
        </w:rPr>
        <w:t>and the</w:t>
      </w:r>
      <w:r w:rsidR="00CE2EB9" w:rsidRPr="00E14027">
        <w:rPr>
          <w:rFonts w:asciiTheme="majorBidi" w:hAnsiTheme="majorBidi" w:cstheme="majorBidi"/>
          <w:sz w:val="24"/>
          <w:szCs w:val="24"/>
        </w:rPr>
        <w:t xml:space="preserve"> subsequent civil war(s) </w:t>
      </w:r>
      <w:r w:rsidR="00AB45FE" w:rsidRPr="00E14027">
        <w:rPr>
          <w:rFonts w:asciiTheme="majorBidi" w:hAnsiTheme="majorBidi" w:cstheme="majorBidi"/>
          <w:sz w:val="24"/>
          <w:szCs w:val="24"/>
        </w:rPr>
        <w:t xml:space="preserve">altered most aspects of life; but they have been particularly devastating in the area of education, where an entire generation has lost out on one of the most precious opportunities of childhood. Education can provide structure and stability for children who have been traumatized by war. It is the starting point for </w:t>
      </w:r>
      <w:r w:rsidR="00AB45FE" w:rsidRPr="00E14027">
        <w:rPr>
          <w:rFonts w:asciiTheme="majorBidi" w:hAnsiTheme="majorBidi" w:cstheme="majorBidi"/>
          <w:sz w:val="24"/>
          <w:szCs w:val="24"/>
        </w:rPr>
        <w:lastRenderedPageBreak/>
        <w:t>creating a skilled workforce that can compete in the global economy. Education fosters the intellectual discipline necessary to solve problems, and the civic virtues essential for good governance. Good education can help reduce gender inequalities, child exploitation, and the likelihood of future violence in the wider society.</w:t>
      </w:r>
    </w:p>
    <w:p w:rsidR="00AB45FE" w:rsidRPr="00E14027" w:rsidRDefault="00AB45FE"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 xml:space="preserve">Education is the foundation on which a country’s development is constructed. It is also described as a tool that facilitates better living conditions for the educated individual. However, a debate on whether higher education is considered a complement to the lower learning stages or an opportunity only for those who can afford it is going on (Bloom, Canning, and Chan 2006). The idea of giving more importance to primary and secondary education stems from the belief that these lower levels of education are vital for poverty reduction. This perspective endures in the educational circles of most developing countries, with their focus on educating the masses at those lower levels. However, it is worthwhile mentioning that without an effective policy and implementation of sustainable higher education programs, the acquisition of advanced skills for national growth, technological development, and competitiveness in the global economy will remain poor. The underdevelopment in this sector becomes more of a concern to developing countries, particularly in sub-Saharan Africa, which is rated the lowest in higher education enrollments in the world (Bloom, Canning, and Chan </w:t>
      </w:r>
      <w:r w:rsidR="008F372F" w:rsidRPr="00E14027">
        <w:rPr>
          <w:rFonts w:asciiTheme="majorBidi" w:hAnsiTheme="majorBidi" w:cstheme="majorBidi"/>
          <w:sz w:val="24"/>
          <w:szCs w:val="24"/>
        </w:rPr>
        <w:t>2006</w:t>
      </w:r>
      <w:r w:rsidRPr="00E14027">
        <w:rPr>
          <w:rFonts w:asciiTheme="majorBidi" w:hAnsiTheme="majorBidi" w:cstheme="majorBidi"/>
          <w:sz w:val="24"/>
          <w:szCs w:val="24"/>
        </w:rPr>
        <w:t>).</w:t>
      </w:r>
    </w:p>
    <w:p w:rsidR="00AB45FE" w:rsidRPr="00E14027" w:rsidRDefault="00360760"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Contextualizing Somaliland</w:t>
      </w:r>
      <w:r w:rsidR="00AB45FE" w:rsidRPr="00E14027">
        <w:rPr>
          <w:rFonts w:asciiTheme="majorBidi" w:hAnsiTheme="majorBidi" w:cstheme="majorBidi"/>
          <w:sz w:val="24"/>
          <w:szCs w:val="24"/>
        </w:rPr>
        <w:t xml:space="preserve"> within the background of the higher education debate is complicated by many factors, including lack of the lack of an effective regulating body that caters not only to higher education but to the entire national education program, which has been left for a long time in the hands of the private sector and some international agencies. The absence of official government sources related to national education data also contributes to the general conundrums facing Somali</w:t>
      </w:r>
      <w:r w:rsidR="00045B86">
        <w:rPr>
          <w:rFonts w:asciiTheme="majorBidi" w:hAnsiTheme="majorBidi" w:cstheme="majorBidi"/>
          <w:sz w:val="24"/>
          <w:szCs w:val="24"/>
        </w:rPr>
        <w:t>land</w:t>
      </w:r>
      <w:r w:rsidR="00AB45FE" w:rsidRPr="00E14027">
        <w:rPr>
          <w:rFonts w:asciiTheme="majorBidi" w:hAnsiTheme="majorBidi" w:cstheme="majorBidi"/>
          <w:sz w:val="24"/>
          <w:szCs w:val="24"/>
        </w:rPr>
        <w:t xml:space="preserve"> education, where inconsistencies exist in government capacity to cope with the effective streamlining of the education sector (Eno et al. 2014).</w:t>
      </w:r>
    </w:p>
    <w:p w:rsidR="007058DE" w:rsidRPr="00E14027" w:rsidRDefault="00CA3EDC"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 xml:space="preserve">Compared to the previous era, Somaliland boasts with a large number of academic institutions at the primary, secondary and tertiary level, mainly as privately owned institutions. Although these community-initiated academic establishments are making tremendous contributions to the education sector, one can argue that much still remains at stake in terms of education access, </w:t>
      </w:r>
      <w:r w:rsidRPr="00E14027">
        <w:rPr>
          <w:rFonts w:asciiTheme="majorBidi" w:hAnsiTheme="majorBidi" w:cstheme="majorBidi"/>
          <w:sz w:val="24"/>
          <w:szCs w:val="24"/>
        </w:rPr>
        <w:lastRenderedPageBreak/>
        <w:t>evaluation and quality assurance, key elements necessary for institutional accreditation and acceptance of credentials by other educational establishments issuing the same level of certificates. In this study we aim to provide an overview discussion of the challenges of education in Somaliland and the way forward for newly emerged institutions, which have taken the bold initiative of changing the landscape of Somaliland’s education.</w:t>
      </w:r>
    </w:p>
    <w:p w:rsidR="008A541F" w:rsidRPr="00E14027" w:rsidRDefault="008C777A"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1.3. </w:t>
      </w:r>
      <w:r w:rsidR="008A541F" w:rsidRPr="00E14027">
        <w:rPr>
          <w:rFonts w:asciiTheme="majorBidi" w:hAnsiTheme="majorBidi" w:cstheme="majorBidi"/>
          <w:b/>
          <w:bCs/>
          <w:color w:val="C00000"/>
          <w:sz w:val="24"/>
          <w:szCs w:val="24"/>
        </w:rPr>
        <w:t>Vision Statement:</w:t>
      </w:r>
    </w:p>
    <w:p w:rsidR="008A541F" w:rsidRPr="00E14027" w:rsidRDefault="00EC0F1D"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 xml:space="preserve">To be the leading </w:t>
      </w:r>
      <w:r w:rsidR="00D0105F" w:rsidRPr="00E14027">
        <w:rPr>
          <w:rFonts w:asciiTheme="majorBidi" w:hAnsiTheme="majorBidi" w:cstheme="majorBidi"/>
          <w:sz w:val="24"/>
          <w:szCs w:val="24"/>
        </w:rPr>
        <w:t>state-owned</w:t>
      </w:r>
      <w:r w:rsidRPr="00E14027">
        <w:rPr>
          <w:rFonts w:asciiTheme="majorBidi" w:hAnsiTheme="majorBidi" w:cstheme="majorBidi"/>
          <w:sz w:val="24"/>
          <w:szCs w:val="24"/>
        </w:rPr>
        <w:t xml:space="preserve"> university offering diverse quality higher education programs in the country and beyond</w:t>
      </w:r>
    </w:p>
    <w:p w:rsidR="008A541F" w:rsidRPr="00E14027" w:rsidRDefault="008A541F" w:rsidP="00E14027">
      <w:pPr>
        <w:spacing w:line="360" w:lineRule="auto"/>
        <w:jc w:val="both"/>
        <w:rPr>
          <w:rFonts w:asciiTheme="majorBidi" w:hAnsiTheme="majorBidi" w:cstheme="majorBidi"/>
          <w:sz w:val="24"/>
          <w:szCs w:val="24"/>
        </w:rPr>
      </w:pPr>
    </w:p>
    <w:p w:rsidR="008A541F" w:rsidRPr="00E14027" w:rsidRDefault="008C777A"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1.4. </w:t>
      </w:r>
      <w:r w:rsidR="008A541F" w:rsidRPr="00E14027">
        <w:rPr>
          <w:rFonts w:asciiTheme="majorBidi" w:hAnsiTheme="majorBidi" w:cstheme="majorBidi"/>
          <w:b/>
          <w:bCs/>
          <w:color w:val="C00000"/>
          <w:sz w:val="24"/>
          <w:szCs w:val="24"/>
        </w:rPr>
        <w:t>Mission Statement:</w:t>
      </w:r>
    </w:p>
    <w:p w:rsidR="008A541F" w:rsidRPr="00E14027" w:rsidRDefault="00940CEC"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To provide accessible quality Higher</w:t>
      </w:r>
      <w:r w:rsidR="00490918" w:rsidRPr="00E14027">
        <w:rPr>
          <w:rFonts w:asciiTheme="majorBidi" w:hAnsiTheme="majorBidi" w:cstheme="majorBidi"/>
          <w:sz w:val="24"/>
          <w:szCs w:val="24"/>
        </w:rPr>
        <w:t xml:space="preserve"> Educati</w:t>
      </w:r>
      <w:r w:rsidR="00B85D8F" w:rsidRPr="00E14027">
        <w:rPr>
          <w:rFonts w:asciiTheme="majorBidi" w:hAnsiTheme="majorBidi" w:cstheme="majorBidi"/>
          <w:sz w:val="24"/>
          <w:szCs w:val="24"/>
        </w:rPr>
        <w:t>on P</w:t>
      </w:r>
      <w:r w:rsidR="00490918" w:rsidRPr="00E14027">
        <w:rPr>
          <w:rFonts w:asciiTheme="majorBidi" w:hAnsiTheme="majorBidi" w:cstheme="majorBidi"/>
          <w:sz w:val="24"/>
          <w:szCs w:val="24"/>
        </w:rPr>
        <w:t>rograms</w:t>
      </w:r>
      <w:r w:rsidR="00B85D8F" w:rsidRPr="00E14027">
        <w:rPr>
          <w:rFonts w:asciiTheme="majorBidi" w:hAnsiTheme="majorBidi" w:cstheme="majorBidi"/>
          <w:sz w:val="24"/>
          <w:szCs w:val="24"/>
        </w:rPr>
        <w:t xml:space="preserve">, Researchand Innovation </w:t>
      </w:r>
      <w:r w:rsidR="00490918" w:rsidRPr="00E14027">
        <w:rPr>
          <w:rFonts w:asciiTheme="majorBidi" w:hAnsiTheme="majorBidi" w:cstheme="majorBidi"/>
          <w:sz w:val="24"/>
          <w:szCs w:val="24"/>
        </w:rPr>
        <w:t>to the nation for effective transformation, development and sustainability</w:t>
      </w:r>
    </w:p>
    <w:p w:rsidR="00783BFF" w:rsidRPr="00E14027" w:rsidRDefault="00783BFF" w:rsidP="00E14027">
      <w:pPr>
        <w:spacing w:line="360" w:lineRule="auto"/>
        <w:jc w:val="both"/>
        <w:rPr>
          <w:rFonts w:asciiTheme="majorBidi" w:hAnsiTheme="majorBidi" w:cstheme="majorBidi"/>
          <w:sz w:val="24"/>
          <w:szCs w:val="24"/>
        </w:rPr>
      </w:pPr>
    </w:p>
    <w:p w:rsidR="008A541F" w:rsidRPr="00E14027" w:rsidRDefault="008C777A"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1.5. </w:t>
      </w:r>
      <w:r w:rsidR="000D5903">
        <w:rPr>
          <w:rFonts w:asciiTheme="majorBidi" w:hAnsiTheme="majorBidi" w:cstheme="majorBidi"/>
          <w:b/>
          <w:bCs/>
          <w:color w:val="C00000"/>
          <w:sz w:val="24"/>
          <w:szCs w:val="24"/>
        </w:rPr>
        <w:t xml:space="preserve">Aims and </w:t>
      </w:r>
      <w:r w:rsidR="008A541F" w:rsidRPr="00E14027">
        <w:rPr>
          <w:rFonts w:asciiTheme="majorBidi" w:hAnsiTheme="majorBidi" w:cstheme="majorBidi"/>
          <w:b/>
          <w:bCs/>
          <w:color w:val="C00000"/>
          <w:sz w:val="24"/>
          <w:szCs w:val="24"/>
        </w:rPr>
        <w:t>Objectives:</w:t>
      </w:r>
    </w:p>
    <w:p w:rsidR="00434B3B" w:rsidRPr="00E14027" w:rsidRDefault="00434B3B"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The following are the objectives of SSU:</w:t>
      </w:r>
    </w:p>
    <w:p w:rsidR="007C381B" w:rsidRPr="00E14027" w:rsidRDefault="007C381B" w:rsidP="000D5903">
      <w:pPr>
        <w:pStyle w:val="ListParagraph"/>
        <w:numPr>
          <w:ilvl w:val="0"/>
          <w:numId w:val="2"/>
        </w:numPr>
        <w:spacing w:line="360" w:lineRule="auto"/>
        <w:jc w:val="both"/>
        <w:rPr>
          <w:rFonts w:asciiTheme="majorBidi" w:hAnsiTheme="majorBidi" w:cstheme="majorBidi"/>
          <w:sz w:val="24"/>
          <w:szCs w:val="24"/>
        </w:rPr>
      </w:pPr>
      <w:r w:rsidRPr="00E14027">
        <w:rPr>
          <w:rFonts w:asciiTheme="majorBidi" w:hAnsiTheme="majorBidi" w:cstheme="majorBidi"/>
          <w:sz w:val="24"/>
          <w:szCs w:val="24"/>
        </w:rPr>
        <w:t>Teach diverse quality Higher Education Programs</w:t>
      </w:r>
    </w:p>
    <w:p w:rsidR="007C381B" w:rsidRPr="00E14027" w:rsidRDefault="007C381B" w:rsidP="000D5903">
      <w:pPr>
        <w:pStyle w:val="ListParagraph"/>
        <w:numPr>
          <w:ilvl w:val="0"/>
          <w:numId w:val="2"/>
        </w:numPr>
        <w:spacing w:line="360" w:lineRule="auto"/>
        <w:jc w:val="both"/>
        <w:rPr>
          <w:rFonts w:asciiTheme="majorBidi" w:hAnsiTheme="majorBidi" w:cstheme="majorBidi"/>
          <w:sz w:val="24"/>
          <w:szCs w:val="24"/>
        </w:rPr>
      </w:pPr>
      <w:r w:rsidRPr="00E14027">
        <w:rPr>
          <w:rFonts w:asciiTheme="majorBidi" w:hAnsiTheme="majorBidi" w:cstheme="majorBidi"/>
          <w:sz w:val="24"/>
          <w:szCs w:val="24"/>
        </w:rPr>
        <w:t>Research and Innovation</w:t>
      </w:r>
    </w:p>
    <w:p w:rsidR="002809C5" w:rsidRPr="00E14027" w:rsidRDefault="002809C5" w:rsidP="000D5903">
      <w:pPr>
        <w:pStyle w:val="ListParagraph"/>
        <w:numPr>
          <w:ilvl w:val="0"/>
          <w:numId w:val="2"/>
        </w:numPr>
        <w:spacing w:line="360" w:lineRule="auto"/>
        <w:jc w:val="both"/>
        <w:rPr>
          <w:rFonts w:asciiTheme="majorBidi" w:hAnsiTheme="majorBidi" w:cstheme="majorBidi"/>
          <w:sz w:val="24"/>
          <w:szCs w:val="24"/>
        </w:rPr>
      </w:pPr>
      <w:r w:rsidRPr="00E14027">
        <w:rPr>
          <w:rFonts w:asciiTheme="majorBidi" w:hAnsiTheme="majorBidi" w:cstheme="majorBidi"/>
          <w:sz w:val="24"/>
          <w:szCs w:val="24"/>
        </w:rPr>
        <w:t>Provide access to higher education for all citizens</w:t>
      </w:r>
    </w:p>
    <w:p w:rsidR="008A541F" w:rsidRPr="00E14027" w:rsidRDefault="007C381B" w:rsidP="000D5903">
      <w:pPr>
        <w:pStyle w:val="ListParagraph"/>
        <w:numPr>
          <w:ilvl w:val="0"/>
          <w:numId w:val="2"/>
        </w:numPr>
        <w:spacing w:line="360" w:lineRule="auto"/>
        <w:jc w:val="both"/>
        <w:rPr>
          <w:rFonts w:asciiTheme="majorBidi" w:hAnsiTheme="majorBidi" w:cstheme="majorBidi"/>
          <w:sz w:val="24"/>
          <w:szCs w:val="24"/>
        </w:rPr>
      </w:pPr>
      <w:r w:rsidRPr="00E14027">
        <w:rPr>
          <w:rFonts w:asciiTheme="majorBidi" w:hAnsiTheme="majorBidi" w:cstheme="majorBidi"/>
          <w:sz w:val="24"/>
          <w:szCs w:val="24"/>
        </w:rPr>
        <w:t>Restore the status of quality in Higher Education</w:t>
      </w:r>
    </w:p>
    <w:p w:rsidR="00523B20" w:rsidRDefault="00523B20" w:rsidP="000D5903">
      <w:pPr>
        <w:pStyle w:val="ListParagraph"/>
        <w:numPr>
          <w:ilvl w:val="0"/>
          <w:numId w:val="2"/>
        </w:numPr>
        <w:spacing w:line="360" w:lineRule="auto"/>
        <w:jc w:val="both"/>
        <w:rPr>
          <w:rFonts w:asciiTheme="majorBidi" w:hAnsiTheme="majorBidi" w:cstheme="majorBidi"/>
          <w:sz w:val="24"/>
          <w:szCs w:val="24"/>
        </w:rPr>
      </w:pPr>
      <w:r w:rsidRPr="00E14027">
        <w:rPr>
          <w:rFonts w:asciiTheme="majorBidi" w:hAnsiTheme="majorBidi" w:cstheme="majorBidi"/>
          <w:sz w:val="24"/>
          <w:szCs w:val="24"/>
        </w:rPr>
        <w:t>Model of Higher Education service providers in the country</w:t>
      </w:r>
    </w:p>
    <w:p w:rsidR="000D5903" w:rsidRPr="004A3C71" w:rsidRDefault="000D5903" w:rsidP="000D5903">
      <w:pPr>
        <w:pStyle w:val="ListParagraph"/>
        <w:numPr>
          <w:ilvl w:val="0"/>
          <w:numId w:val="2"/>
        </w:numPr>
        <w:spacing w:after="33" w:line="360" w:lineRule="auto"/>
        <w:ind w:right="70"/>
        <w:jc w:val="both"/>
        <w:rPr>
          <w:rFonts w:asciiTheme="majorBidi" w:hAnsiTheme="majorBidi" w:cstheme="majorBidi"/>
          <w:sz w:val="24"/>
          <w:szCs w:val="24"/>
        </w:rPr>
      </w:pPr>
      <w:r w:rsidRPr="0066645A">
        <w:rPr>
          <w:rFonts w:asciiTheme="majorBidi" w:hAnsiTheme="majorBidi" w:cstheme="majorBidi"/>
          <w:sz w:val="24"/>
          <w:szCs w:val="24"/>
        </w:rPr>
        <w:t>Create and maintain a student-centered intellectual environment that supports examination of the human condition, academic advancement, cultural and global awareness, civic responsibility, ethical action, moral growth, and leadership development.</w:t>
      </w:r>
    </w:p>
    <w:p w:rsidR="000D5903" w:rsidRPr="004A3C71" w:rsidRDefault="000D5903" w:rsidP="000D5903">
      <w:pPr>
        <w:pStyle w:val="ListParagraph"/>
        <w:numPr>
          <w:ilvl w:val="0"/>
          <w:numId w:val="2"/>
        </w:numPr>
        <w:spacing w:after="33" w:line="360" w:lineRule="auto"/>
        <w:ind w:right="70"/>
        <w:jc w:val="both"/>
        <w:rPr>
          <w:rFonts w:asciiTheme="majorBidi" w:hAnsiTheme="majorBidi" w:cstheme="majorBidi"/>
          <w:sz w:val="24"/>
          <w:szCs w:val="24"/>
        </w:rPr>
      </w:pPr>
      <w:r w:rsidRPr="0066645A">
        <w:rPr>
          <w:rFonts w:asciiTheme="majorBidi" w:hAnsiTheme="majorBidi" w:cstheme="majorBidi"/>
          <w:sz w:val="24"/>
          <w:szCs w:val="24"/>
        </w:rPr>
        <w:lastRenderedPageBreak/>
        <w:t>Integrate the results of scholarship about regional conflicts and local disputes into the general curriculum so that the students can confront intellectually and critically some of the major issues related to the major conflicts that often hamper regional development.</w:t>
      </w:r>
    </w:p>
    <w:p w:rsidR="000D5903" w:rsidRPr="004A3C71" w:rsidRDefault="000D5903" w:rsidP="000D5903">
      <w:pPr>
        <w:pStyle w:val="ListParagraph"/>
        <w:numPr>
          <w:ilvl w:val="0"/>
          <w:numId w:val="2"/>
        </w:numPr>
        <w:spacing w:after="33" w:line="360" w:lineRule="auto"/>
        <w:ind w:right="70"/>
        <w:jc w:val="both"/>
        <w:rPr>
          <w:rFonts w:asciiTheme="majorBidi" w:hAnsiTheme="majorBidi" w:cstheme="majorBidi"/>
          <w:sz w:val="24"/>
          <w:szCs w:val="24"/>
        </w:rPr>
      </w:pPr>
      <w:r w:rsidRPr="0066645A">
        <w:rPr>
          <w:rFonts w:asciiTheme="majorBidi" w:hAnsiTheme="majorBidi" w:cstheme="majorBidi"/>
          <w:sz w:val="24"/>
          <w:szCs w:val="24"/>
        </w:rPr>
        <w:t>Carry out formal quality assurance practices in planning, implementation and evaluation of the University’s core programs to realize institutional mission.</w:t>
      </w:r>
    </w:p>
    <w:p w:rsidR="000D5903" w:rsidRPr="004A3C71" w:rsidRDefault="000D5903" w:rsidP="000D5903">
      <w:pPr>
        <w:pStyle w:val="ListParagraph"/>
        <w:numPr>
          <w:ilvl w:val="0"/>
          <w:numId w:val="2"/>
        </w:numPr>
        <w:spacing w:after="33" w:line="360" w:lineRule="auto"/>
        <w:ind w:right="70"/>
        <w:jc w:val="both"/>
        <w:rPr>
          <w:rFonts w:asciiTheme="majorBidi" w:hAnsiTheme="majorBidi" w:cstheme="majorBidi"/>
          <w:sz w:val="24"/>
          <w:szCs w:val="24"/>
        </w:rPr>
      </w:pPr>
      <w:r w:rsidRPr="0066645A">
        <w:rPr>
          <w:rFonts w:asciiTheme="majorBidi" w:hAnsiTheme="majorBidi" w:cstheme="majorBidi"/>
          <w:sz w:val="24"/>
          <w:szCs w:val="24"/>
        </w:rPr>
        <w:t>Prepare graduates with knowledge of their professional field for meaningful careers or advanced study with enhanced communication skills, analytical perspectives, critical thinking abilities, creativity, self-esteem and holistic growth of students.</w:t>
      </w:r>
    </w:p>
    <w:p w:rsidR="000D5903" w:rsidRPr="004A3C71" w:rsidRDefault="000D5903" w:rsidP="000D5903">
      <w:pPr>
        <w:pStyle w:val="ListParagraph"/>
        <w:numPr>
          <w:ilvl w:val="0"/>
          <w:numId w:val="2"/>
        </w:numPr>
        <w:spacing w:after="33" w:line="360" w:lineRule="auto"/>
        <w:ind w:right="70"/>
        <w:jc w:val="both"/>
        <w:rPr>
          <w:rFonts w:asciiTheme="majorBidi" w:hAnsiTheme="majorBidi" w:cstheme="majorBidi"/>
          <w:sz w:val="24"/>
          <w:szCs w:val="24"/>
        </w:rPr>
      </w:pPr>
      <w:r w:rsidRPr="0066645A">
        <w:rPr>
          <w:rFonts w:asciiTheme="majorBidi" w:hAnsiTheme="majorBidi" w:cstheme="majorBidi"/>
          <w:sz w:val="24"/>
          <w:szCs w:val="24"/>
        </w:rPr>
        <w:t>Develop an educated society capable of promoting a more peaceful, equitable and democratic society, enhancing the livelihood of its citizens to alleviate poverty. This is through providing greater access to education by improving and expanding teacher education to assist Somaliland fulfill its need for educators.</w:t>
      </w:r>
    </w:p>
    <w:p w:rsidR="00577B44" w:rsidRPr="00E14027" w:rsidRDefault="00577B44" w:rsidP="00E14027">
      <w:pPr>
        <w:spacing w:line="360" w:lineRule="auto"/>
        <w:jc w:val="both"/>
        <w:rPr>
          <w:rFonts w:asciiTheme="majorBidi" w:hAnsiTheme="majorBidi" w:cstheme="majorBidi"/>
          <w:sz w:val="24"/>
          <w:szCs w:val="24"/>
        </w:rPr>
      </w:pPr>
    </w:p>
    <w:p w:rsidR="00783BFF" w:rsidRPr="00E14027" w:rsidRDefault="008C777A"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1.5. </w:t>
      </w:r>
      <w:r w:rsidR="0040447C">
        <w:rPr>
          <w:rFonts w:asciiTheme="majorBidi" w:hAnsiTheme="majorBidi" w:cstheme="majorBidi"/>
          <w:b/>
          <w:bCs/>
          <w:color w:val="C00000"/>
          <w:sz w:val="24"/>
          <w:szCs w:val="24"/>
        </w:rPr>
        <w:t xml:space="preserve">Our </w:t>
      </w:r>
      <w:r w:rsidR="00783BFF" w:rsidRPr="00E14027">
        <w:rPr>
          <w:rFonts w:asciiTheme="majorBidi" w:hAnsiTheme="majorBidi" w:cstheme="majorBidi"/>
          <w:b/>
          <w:bCs/>
          <w:color w:val="C00000"/>
          <w:sz w:val="24"/>
          <w:szCs w:val="24"/>
        </w:rPr>
        <w:t>Values:</w:t>
      </w:r>
    </w:p>
    <w:p w:rsidR="0040447C" w:rsidRPr="0040447C" w:rsidRDefault="0040447C" w:rsidP="0040447C">
      <w:pPr>
        <w:spacing w:line="360" w:lineRule="auto"/>
        <w:jc w:val="both"/>
        <w:rPr>
          <w:rFonts w:asciiTheme="majorBidi" w:hAnsiTheme="majorBidi" w:cstheme="majorBidi"/>
          <w:sz w:val="24"/>
          <w:szCs w:val="24"/>
        </w:rPr>
      </w:pPr>
      <w:r>
        <w:rPr>
          <w:rFonts w:asciiTheme="majorBidi" w:hAnsiTheme="majorBidi" w:cstheme="majorBidi"/>
          <w:sz w:val="24"/>
          <w:szCs w:val="24"/>
        </w:rPr>
        <w:t>At SSU</w:t>
      </w:r>
      <w:r w:rsidRPr="0040447C">
        <w:rPr>
          <w:rFonts w:asciiTheme="majorBidi" w:hAnsiTheme="majorBidi" w:cstheme="majorBidi"/>
          <w:sz w:val="24"/>
          <w:szCs w:val="24"/>
        </w:rPr>
        <w:t xml:space="preserve">, we </w:t>
      </w:r>
      <w:r>
        <w:rPr>
          <w:rFonts w:asciiTheme="majorBidi" w:hAnsiTheme="majorBidi" w:cstheme="majorBidi"/>
          <w:sz w:val="24"/>
          <w:szCs w:val="24"/>
        </w:rPr>
        <w:t xml:space="preserve">hope to </w:t>
      </w:r>
      <w:r w:rsidRPr="0040447C">
        <w:rPr>
          <w:rFonts w:asciiTheme="majorBidi" w:hAnsiTheme="majorBidi" w:cstheme="majorBidi"/>
          <w:sz w:val="24"/>
          <w:szCs w:val="24"/>
        </w:rPr>
        <w:t>r</w:t>
      </w:r>
      <w:r>
        <w:rPr>
          <w:rFonts w:asciiTheme="majorBidi" w:hAnsiTheme="majorBidi" w:cstheme="majorBidi"/>
          <w:sz w:val="24"/>
          <w:szCs w:val="24"/>
        </w:rPr>
        <w:t>ecognize</w:t>
      </w:r>
      <w:r w:rsidRPr="0040447C">
        <w:rPr>
          <w:rFonts w:asciiTheme="majorBidi" w:hAnsiTheme="majorBidi" w:cstheme="majorBidi"/>
          <w:sz w:val="24"/>
          <w:szCs w:val="24"/>
        </w:rPr>
        <w:t xml:space="preserve"> the fact that learners are both the primary purpose of our existence and our essential contribution to the prosperity, vitality, and leadership o</w:t>
      </w:r>
      <w:r>
        <w:rPr>
          <w:rFonts w:asciiTheme="majorBidi" w:hAnsiTheme="majorBidi" w:cstheme="majorBidi"/>
          <w:sz w:val="24"/>
          <w:szCs w:val="24"/>
        </w:rPr>
        <w:t>f Somaliland</w:t>
      </w:r>
      <w:r w:rsidRPr="0040447C">
        <w:rPr>
          <w:rFonts w:asciiTheme="majorBidi" w:hAnsiTheme="majorBidi" w:cstheme="majorBidi"/>
          <w:sz w:val="24"/>
          <w:szCs w:val="24"/>
        </w:rPr>
        <w:t xml:space="preserve">. As members of the community, our purpose will be achieved through our attitudes, decisions, and actions as </w:t>
      </w:r>
      <w:r w:rsidR="00C043CA">
        <w:rPr>
          <w:rFonts w:asciiTheme="majorBidi" w:hAnsiTheme="majorBidi" w:cstheme="majorBidi"/>
          <w:sz w:val="24"/>
          <w:szCs w:val="24"/>
        </w:rPr>
        <w:t xml:space="preserve">shall be </w:t>
      </w:r>
      <w:r w:rsidRPr="0040447C">
        <w:rPr>
          <w:rFonts w:asciiTheme="majorBidi" w:hAnsiTheme="majorBidi" w:cstheme="majorBidi"/>
          <w:sz w:val="24"/>
          <w:szCs w:val="24"/>
        </w:rPr>
        <w:t>reflected in the following values:</w:t>
      </w:r>
    </w:p>
    <w:p w:rsidR="0040447C" w:rsidRPr="0040447C" w:rsidRDefault="0040447C" w:rsidP="0040447C">
      <w:pPr>
        <w:numPr>
          <w:ilvl w:val="0"/>
          <w:numId w:val="5"/>
        </w:numPr>
        <w:spacing w:line="360" w:lineRule="auto"/>
        <w:jc w:val="both"/>
        <w:rPr>
          <w:rFonts w:asciiTheme="majorBidi" w:hAnsiTheme="majorBidi" w:cstheme="majorBidi"/>
          <w:sz w:val="24"/>
          <w:szCs w:val="24"/>
        </w:rPr>
      </w:pPr>
      <w:r w:rsidRPr="0040447C">
        <w:rPr>
          <w:rFonts w:asciiTheme="majorBidi" w:hAnsiTheme="majorBidi" w:cstheme="majorBidi"/>
          <w:b/>
          <w:sz w:val="24"/>
          <w:szCs w:val="24"/>
        </w:rPr>
        <w:t xml:space="preserve">Learning: </w:t>
      </w:r>
      <w:r w:rsidRPr="0040447C">
        <w:rPr>
          <w:rFonts w:asciiTheme="majorBidi" w:hAnsiTheme="majorBidi" w:cstheme="majorBidi"/>
          <w:sz w:val="24"/>
          <w:szCs w:val="24"/>
        </w:rPr>
        <w:t>We value learning in all its forms; classroom instruction, co-curricular learning, research, creative achievement and the study and improvement of our own academic and administrative processes. Learning involves developing an appreciation for people from diverse backgrounds or who exhibit diverse types of thinking.</w:t>
      </w:r>
    </w:p>
    <w:p w:rsidR="0040447C" w:rsidRPr="0040447C" w:rsidRDefault="0040447C" w:rsidP="0040447C">
      <w:pPr>
        <w:numPr>
          <w:ilvl w:val="0"/>
          <w:numId w:val="5"/>
        </w:numPr>
        <w:spacing w:line="360" w:lineRule="auto"/>
        <w:jc w:val="both"/>
        <w:rPr>
          <w:rFonts w:asciiTheme="majorBidi" w:hAnsiTheme="majorBidi" w:cstheme="majorBidi"/>
          <w:sz w:val="24"/>
          <w:szCs w:val="24"/>
        </w:rPr>
      </w:pPr>
      <w:r w:rsidRPr="0040447C">
        <w:rPr>
          <w:rFonts w:asciiTheme="majorBidi" w:hAnsiTheme="majorBidi" w:cstheme="majorBidi"/>
          <w:b/>
          <w:sz w:val="24"/>
          <w:szCs w:val="24"/>
        </w:rPr>
        <w:t>Respect</w:t>
      </w:r>
      <w:r w:rsidRPr="0040447C">
        <w:rPr>
          <w:rFonts w:asciiTheme="majorBidi" w:hAnsiTheme="majorBidi" w:cstheme="majorBidi"/>
          <w:sz w:val="24"/>
          <w:szCs w:val="24"/>
        </w:rPr>
        <w:t>, Trust, and Fairness: We value each other as persons and treat each other with equality.</w:t>
      </w:r>
    </w:p>
    <w:p w:rsidR="0040447C" w:rsidRPr="0040447C" w:rsidRDefault="0040447C" w:rsidP="0040447C">
      <w:pPr>
        <w:numPr>
          <w:ilvl w:val="0"/>
          <w:numId w:val="5"/>
        </w:numPr>
        <w:spacing w:line="360" w:lineRule="auto"/>
        <w:jc w:val="both"/>
        <w:rPr>
          <w:rFonts w:asciiTheme="majorBidi" w:hAnsiTheme="majorBidi" w:cstheme="majorBidi"/>
          <w:sz w:val="24"/>
          <w:szCs w:val="24"/>
        </w:rPr>
      </w:pPr>
      <w:r w:rsidRPr="0040447C">
        <w:rPr>
          <w:rFonts w:asciiTheme="majorBidi" w:hAnsiTheme="majorBidi" w:cstheme="majorBidi"/>
          <w:b/>
          <w:sz w:val="24"/>
          <w:szCs w:val="24"/>
        </w:rPr>
        <w:t>Excellence</w:t>
      </w:r>
      <w:r w:rsidRPr="0040447C">
        <w:rPr>
          <w:rFonts w:asciiTheme="majorBidi" w:hAnsiTheme="majorBidi" w:cstheme="majorBidi"/>
          <w:sz w:val="24"/>
          <w:szCs w:val="24"/>
        </w:rPr>
        <w:t>: We strive for excellence of our people and programs and take pride in the celebration of our achievements.</w:t>
      </w:r>
    </w:p>
    <w:p w:rsidR="0040447C" w:rsidRPr="0040447C" w:rsidRDefault="0040447C" w:rsidP="0040447C">
      <w:pPr>
        <w:numPr>
          <w:ilvl w:val="0"/>
          <w:numId w:val="5"/>
        </w:numPr>
        <w:spacing w:line="360" w:lineRule="auto"/>
        <w:jc w:val="both"/>
        <w:rPr>
          <w:rFonts w:asciiTheme="majorBidi" w:hAnsiTheme="majorBidi" w:cstheme="majorBidi"/>
          <w:sz w:val="24"/>
          <w:szCs w:val="24"/>
        </w:rPr>
      </w:pPr>
      <w:r w:rsidRPr="0040447C">
        <w:rPr>
          <w:rFonts w:asciiTheme="majorBidi" w:hAnsiTheme="majorBidi" w:cstheme="majorBidi"/>
          <w:b/>
          <w:sz w:val="24"/>
          <w:szCs w:val="24"/>
        </w:rPr>
        <w:lastRenderedPageBreak/>
        <w:t>Open</w:t>
      </w:r>
      <w:r w:rsidRPr="0040447C">
        <w:rPr>
          <w:rFonts w:asciiTheme="majorBidi" w:hAnsiTheme="majorBidi" w:cstheme="majorBidi"/>
          <w:sz w:val="24"/>
          <w:szCs w:val="24"/>
        </w:rPr>
        <w:t xml:space="preserve">, </w:t>
      </w:r>
      <w:r w:rsidRPr="0040447C">
        <w:rPr>
          <w:rFonts w:asciiTheme="majorBidi" w:hAnsiTheme="majorBidi" w:cstheme="majorBidi"/>
          <w:b/>
          <w:bCs/>
          <w:sz w:val="24"/>
          <w:szCs w:val="24"/>
        </w:rPr>
        <w:t>Effective Communication</w:t>
      </w:r>
      <w:r w:rsidRPr="0040447C">
        <w:rPr>
          <w:rFonts w:asciiTheme="majorBidi" w:hAnsiTheme="majorBidi" w:cstheme="majorBidi"/>
          <w:sz w:val="24"/>
          <w:szCs w:val="24"/>
        </w:rPr>
        <w:t>: We encourage active and honest sharing of ideas and information, listening carefully and respecting the opinions of others.</w:t>
      </w:r>
    </w:p>
    <w:p w:rsidR="0040447C" w:rsidRPr="0040447C" w:rsidRDefault="0040447C" w:rsidP="0040447C">
      <w:pPr>
        <w:numPr>
          <w:ilvl w:val="0"/>
          <w:numId w:val="5"/>
        </w:numPr>
        <w:spacing w:line="360" w:lineRule="auto"/>
        <w:jc w:val="both"/>
        <w:rPr>
          <w:rFonts w:asciiTheme="majorBidi" w:hAnsiTheme="majorBidi" w:cstheme="majorBidi"/>
          <w:sz w:val="24"/>
          <w:szCs w:val="24"/>
        </w:rPr>
      </w:pPr>
      <w:r w:rsidRPr="0040447C">
        <w:rPr>
          <w:rFonts w:asciiTheme="majorBidi" w:hAnsiTheme="majorBidi" w:cstheme="majorBidi"/>
          <w:b/>
          <w:sz w:val="24"/>
          <w:szCs w:val="24"/>
        </w:rPr>
        <w:t>Participation:</w:t>
      </w:r>
      <w:r w:rsidRPr="0040447C">
        <w:rPr>
          <w:rFonts w:asciiTheme="majorBidi" w:hAnsiTheme="majorBidi" w:cstheme="majorBidi"/>
          <w:sz w:val="24"/>
          <w:szCs w:val="24"/>
        </w:rPr>
        <w:t xml:space="preserve"> We promote team work and joint decision making. Our work life is guided by cooperation and partnership.</w:t>
      </w:r>
    </w:p>
    <w:p w:rsidR="0040447C" w:rsidRPr="0040447C" w:rsidRDefault="0040447C" w:rsidP="0040447C">
      <w:pPr>
        <w:numPr>
          <w:ilvl w:val="0"/>
          <w:numId w:val="5"/>
        </w:numPr>
        <w:spacing w:line="360" w:lineRule="auto"/>
        <w:jc w:val="both"/>
        <w:rPr>
          <w:rFonts w:asciiTheme="majorBidi" w:hAnsiTheme="majorBidi" w:cstheme="majorBidi"/>
          <w:sz w:val="24"/>
          <w:szCs w:val="24"/>
        </w:rPr>
      </w:pPr>
      <w:r w:rsidRPr="0040447C">
        <w:rPr>
          <w:rFonts w:asciiTheme="majorBidi" w:hAnsiTheme="majorBidi" w:cstheme="majorBidi"/>
          <w:b/>
          <w:sz w:val="24"/>
          <w:szCs w:val="24"/>
        </w:rPr>
        <w:t>Innovation</w:t>
      </w:r>
      <w:r w:rsidRPr="0040447C">
        <w:rPr>
          <w:rFonts w:asciiTheme="majorBidi" w:hAnsiTheme="majorBidi" w:cstheme="majorBidi"/>
          <w:sz w:val="24"/>
          <w:szCs w:val="24"/>
        </w:rPr>
        <w:t xml:space="preserve">: We value continual innovation in all our processes, including core processes of teaching, consultancy, research, vocational training, creative activity and outreach. </w:t>
      </w:r>
    </w:p>
    <w:p w:rsidR="00783BFF" w:rsidRPr="00E14027" w:rsidRDefault="00783BFF" w:rsidP="00E14027">
      <w:pPr>
        <w:spacing w:line="360" w:lineRule="auto"/>
        <w:jc w:val="both"/>
        <w:rPr>
          <w:rFonts w:asciiTheme="majorBidi" w:hAnsiTheme="majorBidi" w:cstheme="majorBidi"/>
          <w:sz w:val="24"/>
          <w:szCs w:val="24"/>
        </w:rPr>
      </w:pPr>
    </w:p>
    <w:p w:rsidR="00783BFF" w:rsidRPr="00E14027" w:rsidRDefault="008C777A"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1.6. </w:t>
      </w:r>
      <w:r w:rsidR="00783BFF" w:rsidRPr="00E14027">
        <w:rPr>
          <w:rFonts w:asciiTheme="majorBidi" w:hAnsiTheme="majorBidi" w:cstheme="majorBidi"/>
          <w:b/>
          <w:bCs/>
          <w:color w:val="C00000"/>
          <w:sz w:val="24"/>
          <w:szCs w:val="24"/>
        </w:rPr>
        <w:t>Location:</w:t>
      </w:r>
    </w:p>
    <w:p w:rsidR="008A541F" w:rsidRPr="00E14027" w:rsidRDefault="005F39FC"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Somaliland State University (SSU)</w:t>
      </w:r>
      <w:r w:rsidR="001B2ADF" w:rsidRPr="00E14027">
        <w:rPr>
          <w:rFonts w:asciiTheme="majorBidi" w:hAnsiTheme="majorBidi" w:cstheme="majorBidi"/>
          <w:sz w:val="24"/>
          <w:szCs w:val="24"/>
        </w:rPr>
        <w:t xml:space="preserve"> shall be located </w:t>
      </w:r>
      <w:r w:rsidR="00897D25" w:rsidRPr="00E14027">
        <w:rPr>
          <w:rFonts w:asciiTheme="majorBidi" w:hAnsiTheme="majorBidi" w:cstheme="majorBidi"/>
          <w:sz w:val="24"/>
          <w:szCs w:val="24"/>
        </w:rPr>
        <w:t xml:space="preserve">in Hargeisa </w:t>
      </w:r>
      <w:r w:rsidR="00D0105F" w:rsidRPr="00E14027">
        <w:rPr>
          <w:rFonts w:asciiTheme="majorBidi" w:hAnsiTheme="majorBidi" w:cstheme="majorBidi"/>
          <w:sz w:val="24"/>
          <w:szCs w:val="24"/>
        </w:rPr>
        <w:t>a Selection</w:t>
      </w:r>
      <w:r w:rsidR="001A7184" w:rsidRPr="00E14027">
        <w:rPr>
          <w:rFonts w:asciiTheme="majorBidi" w:hAnsiTheme="majorBidi" w:cstheme="majorBidi"/>
          <w:sz w:val="24"/>
          <w:szCs w:val="24"/>
        </w:rPr>
        <w:t xml:space="preserve"> of this site is based on the fact that</w:t>
      </w:r>
      <w:r w:rsidR="00703915" w:rsidRPr="00E14027">
        <w:rPr>
          <w:rFonts w:asciiTheme="majorBidi" w:hAnsiTheme="majorBidi" w:cstheme="majorBidi"/>
          <w:sz w:val="24"/>
          <w:szCs w:val="24"/>
        </w:rPr>
        <w:t xml:space="preserve"> Hargeisa is the capital city of Somaliland with a population of approximately</w:t>
      </w:r>
      <w:r w:rsidR="004F02D3">
        <w:rPr>
          <w:rFonts w:asciiTheme="majorBidi" w:hAnsiTheme="majorBidi" w:cstheme="majorBidi"/>
          <w:sz w:val="24"/>
          <w:szCs w:val="24"/>
        </w:rPr>
        <w:t xml:space="preserve"> one million. </w:t>
      </w:r>
      <w:r w:rsidR="00703915" w:rsidRPr="00E14027">
        <w:rPr>
          <w:rFonts w:asciiTheme="majorBidi" w:hAnsiTheme="majorBidi" w:cstheme="majorBidi"/>
          <w:sz w:val="24"/>
          <w:szCs w:val="24"/>
        </w:rPr>
        <w:t xml:space="preserve"> Furthermore, huge number of students that fail to progress through to the university level are found in Hargeisa </w:t>
      </w:r>
      <w:r w:rsidR="00E27032">
        <w:rPr>
          <w:rFonts w:asciiTheme="majorBidi" w:hAnsiTheme="majorBidi" w:cstheme="majorBidi"/>
          <w:sz w:val="24"/>
          <w:szCs w:val="24"/>
        </w:rPr>
        <w:t>City and its surroundings</w:t>
      </w:r>
      <w:r w:rsidR="00FA7913">
        <w:rPr>
          <w:rFonts w:asciiTheme="majorBidi" w:hAnsiTheme="majorBidi" w:cstheme="majorBidi"/>
          <w:sz w:val="24"/>
          <w:szCs w:val="24"/>
        </w:rPr>
        <w:t>.</w:t>
      </w:r>
    </w:p>
    <w:p w:rsidR="002165FD" w:rsidRDefault="002165FD" w:rsidP="00E14027">
      <w:pPr>
        <w:spacing w:line="360" w:lineRule="auto"/>
        <w:jc w:val="both"/>
        <w:rPr>
          <w:rFonts w:asciiTheme="majorBidi" w:hAnsiTheme="majorBidi" w:cstheme="majorBidi"/>
          <w:sz w:val="24"/>
          <w:szCs w:val="24"/>
        </w:rPr>
      </w:pPr>
    </w:p>
    <w:p w:rsidR="00BA0461" w:rsidRDefault="00BA0461" w:rsidP="00E14027">
      <w:pPr>
        <w:spacing w:line="360" w:lineRule="auto"/>
        <w:jc w:val="both"/>
        <w:rPr>
          <w:rFonts w:asciiTheme="majorBidi" w:hAnsiTheme="majorBidi" w:cstheme="majorBidi"/>
          <w:sz w:val="24"/>
          <w:szCs w:val="24"/>
        </w:rPr>
      </w:pPr>
    </w:p>
    <w:p w:rsidR="00BA0461" w:rsidRDefault="00BA0461" w:rsidP="00E14027">
      <w:pPr>
        <w:spacing w:line="360" w:lineRule="auto"/>
        <w:jc w:val="both"/>
        <w:rPr>
          <w:rFonts w:asciiTheme="majorBidi" w:hAnsiTheme="majorBidi" w:cstheme="majorBidi"/>
          <w:sz w:val="24"/>
          <w:szCs w:val="24"/>
        </w:rPr>
      </w:pPr>
    </w:p>
    <w:p w:rsidR="00BA0461" w:rsidRDefault="00BA0461" w:rsidP="00E14027">
      <w:pPr>
        <w:spacing w:line="360" w:lineRule="auto"/>
        <w:jc w:val="both"/>
        <w:rPr>
          <w:rFonts w:asciiTheme="majorBidi" w:hAnsiTheme="majorBidi" w:cstheme="majorBidi"/>
          <w:sz w:val="24"/>
          <w:szCs w:val="24"/>
        </w:rPr>
      </w:pPr>
    </w:p>
    <w:p w:rsidR="00BA0461" w:rsidRDefault="00BA0461" w:rsidP="00E14027">
      <w:pPr>
        <w:spacing w:line="360" w:lineRule="auto"/>
        <w:jc w:val="both"/>
        <w:rPr>
          <w:rFonts w:asciiTheme="majorBidi" w:hAnsiTheme="majorBidi" w:cstheme="majorBidi"/>
          <w:sz w:val="24"/>
          <w:szCs w:val="24"/>
        </w:rPr>
      </w:pPr>
    </w:p>
    <w:p w:rsidR="00BA0461" w:rsidRDefault="00BA0461" w:rsidP="00E14027">
      <w:pPr>
        <w:spacing w:line="360" w:lineRule="auto"/>
        <w:jc w:val="both"/>
        <w:rPr>
          <w:rFonts w:asciiTheme="majorBidi" w:hAnsiTheme="majorBidi" w:cstheme="majorBidi"/>
          <w:sz w:val="24"/>
          <w:szCs w:val="24"/>
        </w:rPr>
      </w:pPr>
    </w:p>
    <w:p w:rsidR="00BA0461" w:rsidRDefault="00BA0461" w:rsidP="00E14027">
      <w:pPr>
        <w:spacing w:line="360" w:lineRule="auto"/>
        <w:jc w:val="both"/>
        <w:rPr>
          <w:rFonts w:asciiTheme="majorBidi" w:hAnsiTheme="majorBidi" w:cstheme="majorBidi"/>
          <w:sz w:val="24"/>
          <w:szCs w:val="24"/>
        </w:rPr>
      </w:pPr>
    </w:p>
    <w:p w:rsidR="00BA0461" w:rsidRDefault="00BA0461" w:rsidP="00E14027">
      <w:pPr>
        <w:spacing w:line="360" w:lineRule="auto"/>
        <w:jc w:val="both"/>
        <w:rPr>
          <w:rFonts w:asciiTheme="majorBidi" w:hAnsiTheme="majorBidi" w:cstheme="majorBidi"/>
          <w:sz w:val="24"/>
          <w:szCs w:val="24"/>
        </w:rPr>
      </w:pPr>
    </w:p>
    <w:p w:rsidR="00DE151E" w:rsidRDefault="00DE151E" w:rsidP="00E14027">
      <w:pPr>
        <w:spacing w:line="360" w:lineRule="auto"/>
        <w:jc w:val="both"/>
        <w:rPr>
          <w:rFonts w:asciiTheme="majorBidi" w:hAnsiTheme="majorBidi" w:cstheme="majorBidi"/>
          <w:sz w:val="24"/>
          <w:szCs w:val="24"/>
        </w:rPr>
      </w:pPr>
    </w:p>
    <w:p w:rsidR="00DE151E" w:rsidRDefault="00DE151E" w:rsidP="00E14027">
      <w:pPr>
        <w:spacing w:line="360" w:lineRule="auto"/>
        <w:jc w:val="both"/>
        <w:rPr>
          <w:rFonts w:asciiTheme="majorBidi" w:hAnsiTheme="majorBidi" w:cstheme="majorBidi"/>
          <w:sz w:val="24"/>
          <w:szCs w:val="24"/>
        </w:rPr>
      </w:pPr>
    </w:p>
    <w:p w:rsidR="00BA0461" w:rsidRDefault="00BA0461" w:rsidP="00E14027">
      <w:pPr>
        <w:spacing w:line="360" w:lineRule="auto"/>
        <w:jc w:val="both"/>
        <w:rPr>
          <w:rFonts w:asciiTheme="majorBidi" w:hAnsiTheme="majorBidi" w:cstheme="majorBidi"/>
          <w:sz w:val="24"/>
          <w:szCs w:val="24"/>
        </w:rPr>
      </w:pPr>
    </w:p>
    <w:p w:rsidR="00BA0461" w:rsidRPr="00E14027" w:rsidRDefault="00BA0461" w:rsidP="00E14027">
      <w:pPr>
        <w:spacing w:line="360" w:lineRule="auto"/>
        <w:jc w:val="both"/>
        <w:rPr>
          <w:rFonts w:asciiTheme="majorBidi" w:hAnsiTheme="majorBidi" w:cstheme="majorBidi"/>
          <w:sz w:val="24"/>
          <w:szCs w:val="24"/>
        </w:rPr>
      </w:pPr>
    </w:p>
    <w:p w:rsidR="002165FD" w:rsidRDefault="008C777A"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1.7. </w:t>
      </w:r>
      <w:r w:rsidR="002165FD" w:rsidRPr="00E14027">
        <w:rPr>
          <w:rFonts w:asciiTheme="majorBidi" w:hAnsiTheme="majorBidi" w:cstheme="majorBidi"/>
          <w:b/>
          <w:bCs/>
          <w:color w:val="C00000"/>
          <w:sz w:val="24"/>
          <w:szCs w:val="24"/>
        </w:rPr>
        <w:t>University Structure:</w:t>
      </w:r>
    </w:p>
    <w:p w:rsidR="00BA0461" w:rsidRDefault="00BA0461" w:rsidP="00E14027">
      <w:pPr>
        <w:spacing w:line="360" w:lineRule="auto"/>
        <w:jc w:val="both"/>
        <w:rPr>
          <w:rFonts w:asciiTheme="majorBidi" w:hAnsiTheme="majorBidi" w:cstheme="majorBidi"/>
          <w:sz w:val="24"/>
          <w:szCs w:val="24"/>
        </w:rPr>
      </w:pPr>
      <w:r>
        <w:rPr>
          <w:rFonts w:asciiTheme="majorBidi" w:hAnsiTheme="majorBidi" w:cstheme="majorBidi"/>
          <w:noProof/>
          <w:sz w:val="24"/>
          <w:szCs w:val="24"/>
          <w:lang w:val="en-GB" w:eastAsia="en-GB"/>
        </w:rPr>
        <w:lastRenderedPageBreak/>
        <w:drawing>
          <wp:inline distT="0" distB="0" distL="0" distR="0">
            <wp:extent cx="5669643" cy="6727371"/>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ruc.pn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4475" cy="6804298"/>
                    </a:xfrm>
                    <a:prstGeom prst="rect">
                      <a:avLst/>
                    </a:prstGeom>
                  </pic:spPr>
                </pic:pic>
              </a:graphicData>
            </a:graphic>
          </wp:inline>
        </w:drawing>
      </w:r>
    </w:p>
    <w:p w:rsidR="00DE151E" w:rsidRDefault="00DE151E" w:rsidP="00E14027">
      <w:pPr>
        <w:spacing w:line="360" w:lineRule="auto"/>
        <w:jc w:val="both"/>
        <w:rPr>
          <w:rFonts w:asciiTheme="majorBidi" w:hAnsiTheme="majorBidi" w:cstheme="majorBidi"/>
          <w:sz w:val="24"/>
          <w:szCs w:val="24"/>
        </w:rPr>
      </w:pPr>
    </w:p>
    <w:p w:rsidR="00DE151E" w:rsidRDefault="00DE151E" w:rsidP="00DE151E">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1.7. </w:t>
      </w:r>
      <w:r w:rsidRPr="00E14027">
        <w:rPr>
          <w:rFonts w:asciiTheme="majorBidi" w:hAnsiTheme="majorBidi" w:cstheme="majorBidi"/>
          <w:b/>
          <w:bCs/>
          <w:color w:val="C00000"/>
          <w:sz w:val="24"/>
          <w:szCs w:val="24"/>
        </w:rPr>
        <w:t>University Structure:</w:t>
      </w:r>
    </w:p>
    <w:p w:rsidR="00DE151E" w:rsidRDefault="00DE151E" w:rsidP="00E14027">
      <w:pPr>
        <w:spacing w:line="360" w:lineRule="auto"/>
        <w:jc w:val="both"/>
        <w:rPr>
          <w:rFonts w:asciiTheme="majorBidi" w:hAnsiTheme="majorBidi" w:cstheme="majorBidi"/>
          <w:sz w:val="24"/>
          <w:szCs w:val="24"/>
        </w:rPr>
      </w:pPr>
    </w:p>
    <w:p w:rsidR="002165FD" w:rsidRPr="00E14027" w:rsidRDefault="00326E06"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 xml:space="preserve">Somaliland State University </w:t>
      </w:r>
      <w:r w:rsidR="00BC7A79" w:rsidRPr="00E14027">
        <w:rPr>
          <w:rFonts w:asciiTheme="majorBidi" w:hAnsiTheme="majorBidi" w:cstheme="majorBidi"/>
          <w:sz w:val="24"/>
          <w:szCs w:val="24"/>
        </w:rPr>
        <w:t xml:space="preserve">(SSU) </w:t>
      </w:r>
      <w:r w:rsidRPr="00E14027">
        <w:rPr>
          <w:rFonts w:asciiTheme="majorBidi" w:hAnsiTheme="majorBidi" w:cstheme="majorBidi"/>
          <w:sz w:val="24"/>
          <w:szCs w:val="24"/>
        </w:rPr>
        <w:t>shall have a structure</w:t>
      </w:r>
      <w:r w:rsidR="00396960" w:rsidRPr="00E14027">
        <w:rPr>
          <w:rFonts w:asciiTheme="majorBidi" w:hAnsiTheme="majorBidi" w:cstheme="majorBidi"/>
          <w:sz w:val="24"/>
          <w:szCs w:val="24"/>
        </w:rPr>
        <w:t xml:space="preserve"> required of a public institution of higher learning.</w:t>
      </w:r>
    </w:p>
    <w:p w:rsidR="00FA4C6A" w:rsidRPr="00E14027" w:rsidRDefault="00FA4C6A"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 xml:space="preserve">SSU Structure shall be </w:t>
      </w:r>
      <w:r w:rsidR="00D0105F" w:rsidRPr="00E14027">
        <w:rPr>
          <w:rFonts w:asciiTheme="majorBidi" w:hAnsiTheme="majorBidi" w:cstheme="majorBidi"/>
          <w:sz w:val="24"/>
          <w:szCs w:val="24"/>
        </w:rPr>
        <w:t>characterized</w:t>
      </w:r>
      <w:r w:rsidRPr="00E14027">
        <w:rPr>
          <w:rFonts w:asciiTheme="majorBidi" w:hAnsiTheme="majorBidi" w:cstheme="majorBidi"/>
          <w:sz w:val="24"/>
          <w:szCs w:val="24"/>
        </w:rPr>
        <w:t xml:space="preserve"> by a four-pillar structure with regard to:</w:t>
      </w:r>
    </w:p>
    <w:p w:rsidR="00FA4C6A" w:rsidRPr="00E14027" w:rsidRDefault="00D0105F" w:rsidP="00E14027">
      <w:pPr>
        <w:numPr>
          <w:ilvl w:val="0"/>
          <w:numId w:val="1"/>
        </w:numPr>
        <w:spacing w:line="360" w:lineRule="auto"/>
        <w:jc w:val="both"/>
        <w:rPr>
          <w:rFonts w:asciiTheme="majorBidi" w:hAnsiTheme="majorBidi" w:cstheme="majorBidi"/>
          <w:sz w:val="24"/>
          <w:szCs w:val="24"/>
        </w:rPr>
      </w:pPr>
      <w:r w:rsidRPr="00E14027">
        <w:rPr>
          <w:rFonts w:asciiTheme="majorBidi" w:hAnsiTheme="majorBidi" w:cstheme="majorBidi"/>
          <w:sz w:val="24"/>
          <w:szCs w:val="24"/>
        </w:rPr>
        <w:t>organizational</w:t>
      </w:r>
      <w:r w:rsidR="00FA4C6A" w:rsidRPr="00E14027">
        <w:rPr>
          <w:rFonts w:asciiTheme="majorBidi" w:hAnsiTheme="majorBidi" w:cstheme="majorBidi"/>
          <w:sz w:val="24"/>
          <w:szCs w:val="24"/>
        </w:rPr>
        <w:t xml:space="preserve"> matters (covering academic and administrative structures, leadership and governance);</w:t>
      </w:r>
    </w:p>
    <w:p w:rsidR="00FA4C6A" w:rsidRPr="00E14027" w:rsidRDefault="00FA4C6A" w:rsidP="00E14027">
      <w:pPr>
        <w:numPr>
          <w:ilvl w:val="0"/>
          <w:numId w:val="1"/>
        </w:numPr>
        <w:spacing w:line="360" w:lineRule="auto"/>
        <w:jc w:val="both"/>
        <w:rPr>
          <w:rFonts w:asciiTheme="majorBidi" w:hAnsiTheme="majorBidi" w:cstheme="majorBidi"/>
          <w:sz w:val="24"/>
          <w:szCs w:val="24"/>
        </w:rPr>
      </w:pPr>
      <w:r w:rsidRPr="00E14027">
        <w:rPr>
          <w:rFonts w:asciiTheme="majorBidi" w:hAnsiTheme="majorBidi" w:cstheme="majorBidi"/>
          <w:sz w:val="24"/>
          <w:szCs w:val="24"/>
        </w:rPr>
        <w:t>financial matters (covering the ability to raise funds, own buildings, borrow money and set tuition fees);</w:t>
      </w:r>
    </w:p>
    <w:p w:rsidR="00FA4C6A" w:rsidRPr="00E14027" w:rsidRDefault="00FA4C6A" w:rsidP="00E14027">
      <w:pPr>
        <w:numPr>
          <w:ilvl w:val="0"/>
          <w:numId w:val="1"/>
        </w:numPr>
        <w:spacing w:line="360" w:lineRule="auto"/>
        <w:jc w:val="both"/>
        <w:rPr>
          <w:rFonts w:asciiTheme="majorBidi" w:hAnsiTheme="majorBidi" w:cstheme="majorBidi"/>
          <w:sz w:val="24"/>
          <w:szCs w:val="24"/>
        </w:rPr>
      </w:pPr>
      <w:r w:rsidRPr="00E14027">
        <w:rPr>
          <w:rFonts w:asciiTheme="majorBidi" w:hAnsiTheme="majorBidi" w:cstheme="majorBidi"/>
          <w:sz w:val="24"/>
          <w:szCs w:val="24"/>
        </w:rPr>
        <w:t>staffing matters (including the ability to recruit independently, promote and develop academic and non-academic staff);</w:t>
      </w:r>
    </w:p>
    <w:p w:rsidR="00FA4C6A" w:rsidRPr="00E14027" w:rsidRDefault="00FA4C6A" w:rsidP="00E14027">
      <w:pPr>
        <w:numPr>
          <w:ilvl w:val="0"/>
          <w:numId w:val="1"/>
        </w:numPr>
        <w:spacing w:line="360" w:lineRule="auto"/>
        <w:jc w:val="both"/>
        <w:rPr>
          <w:rFonts w:asciiTheme="majorBidi" w:hAnsiTheme="majorBidi" w:cstheme="majorBidi"/>
          <w:sz w:val="24"/>
          <w:szCs w:val="24"/>
        </w:rPr>
      </w:pPr>
      <w:r w:rsidRPr="00E14027">
        <w:rPr>
          <w:rFonts w:asciiTheme="majorBidi" w:hAnsiTheme="majorBidi" w:cstheme="majorBidi"/>
          <w:sz w:val="24"/>
          <w:szCs w:val="24"/>
        </w:rPr>
        <w:t>academic matters (including study fields, student numbers, student selection as well as the structure and content of degrees).</w:t>
      </w:r>
    </w:p>
    <w:p w:rsidR="00221968" w:rsidRPr="00E14027" w:rsidRDefault="00221968" w:rsidP="00B948A3">
      <w:pPr>
        <w:spacing w:line="360" w:lineRule="auto"/>
        <w:jc w:val="both"/>
        <w:rPr>
          <w:rFonts w:asciiTheme="majorBidi" w:hAnsiTheme="majorBidi" w:cstheme="majorBidi"/>
          <w:sz w:val="24"/>
          <w:szCs w:val="24"/>
        </w:rPr>
      </w:pPr>
    </w:p>
    <w:p w:rsidR="00B21CB6" w:rsidRPr="00E14027" w:rsidRDefault="002533AD"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SSU s</w:t>
      </w:r>
      <w:r w:rsidR="00897D25" w:rsidRPr="00E14027">
        <w:rPr>
          <w:rFonts w:asciiTheme="majorBidi" w:hAnsiTheme="majorBidi" w:cstheme="majorBidi"/>
          <w:sz w:val="24"/>
          <w:szCs w:val="24"/>
        </w:rPr>
        <w:t>hall utilize</w:t>
      </w:r>
      <w:r w:rsidR="00B21CB6" w:rsidRPr="00E14027">
        <w:rPr>
          <w:rFonts w:asciiTheme="majorBidi" w:hAnsiTheme="majorBidi" w:cstheme="majorBidi"/>
          <w:sz w:val="24"/>
          <w:szCs w:val="24"/>
        </w:rPr>
        <w:t xml:space="preserve"> the Unitary Model of governance in its structure. “Unitary model” refers to the governing structures where one governing body exerts decision-making powers at the given university. This body can have the characteristics of either “senate-type” bodies or “board-type” bodies.</w:t>
      </w:r>
    </w:p>
    <w:p w:rsidR="00B21CB6" w:rsidRPr="00E14027" w:rsidRDefault="00B21CB6"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 xml:space="preserve">Senate and Board-type bodies are defined in relation to each other. Senate-type bodies tend to be primarily competent for academic matters and are </w:t>
      </w:r>
      <w:r w:rsidR="00D0105F" w:rsidRPr="00E14027">
        <w:rPr>
          <w:rFonts w:asciiTheme="majorBidi" w:hAnsiTheme="majorBidi" w:cstheme="majorBidi"/>
          <w:sz w:val="24"/>
          <w:szCs w:val="24"/>
        </w:rPr>
        <w:t>characterized</w:t>
      </w:r>
      <w:r w:rsidRPr="00E14027">
        <w:rPr>
          <w:rFonts w:asciiTheme="majorBidi" w:hAnsiTheme="majorBidi" w:cstheme="majorBidi"/>
          <w:sz w:val="24"/>
          <w:szCs w:val="24"/>
        </w:rPr>
        <w:t xml:space="preserve"> by their comparatively larger size and academic-oriented membership. Board-type bodies are usually responsible for strategic institutional decisions, often including financial aspects, and are often of smaller size than senate-type bodies. They are also </w:t>
      </w:r>
      <w:r w:rsidR="00D0105F" w:rsidRPr="00E14027">
        <w:rPr>
          <w:rFonts w:asciiTheme="majorBidi" w:hAnsiTheme="majorBidi" w:cstheme="majorBidi"/>
          <w:sz w:val="24"/>
          <w:szCs w:val="24"/>
        </w:rPr>
        <w:t>characterized</w:t>
      </w:r>
      <w:r w:rsidRPr="00E14027">
        <w:rPr>
          <w:rFonts w:asciiTheme="majorBidi" w:hAnsiTheme="majorBidi" w:cstheme="majorBidi"/>
          <w:sz w:val="24"/>
          <w:szCs w:val="24"/>
        </w:rPr>
        <w:t xml:space="preserve"> by a more diverse membership.</w:t>
      </w:r>
    </w:p>
    <w:p w:rsidR="002848DD" w:rsidRDefault="002848DD" w:rsidP="00E14027">
      <w:pPr>
        <w:spacing w:line="360" w:lineRule="auto"/>
        <w:jc w:val="both"/>
        <w:rPr>
          <w:rFonts w:asciiTheme="majorBidi" w:hAnsiTheme="majorBidi" w:cstheme="majorBidi"/>
          <w:sz w:val="24"/>
          <w:szCs w:val="24"/>
        </w:rPr>
      </w:pPr>
    </w:p>
    <w:p w:rsidR="008B57CD" w:rsidRDefault="008B57CD" w:rsidP="00E14027">
      <w:pPr>
        <w:spacing w:line="360" w:lineRule="auto"/>
        <w:jc w:val="both"/>
        <w:rPr>
          <w:rFonts w:asciiTheme="majorBidi" w:hAnsiTheme="majorBidi" w:cstheme="majorBidi"/>
          <w:sz w:val="24"/>
          <w:szCs w:val="24"/>
        </w:rPr>
      </w:pPr>
    </w:p>
    <w:p w:rsidR="008B57CD" w:rsidRDefault="008B57CD" w:rsidP="00E14027">
      <w:pPr>
        <w:spacing w:line="360" w:lineRule="auto"/>
        <w:jc w:val="both"/>
        <w:rPr>
          <w:rFonts w:asciiTheme="majorBidi" w:hAnsiTheme="majorBidi" w:cstheme="majorBidi"/>
          <w:sz w:val="24"/>
          <w:szCs w:val="24"/>
        </w:rPr>
      </w:pPr>
    </w:p>
    <w:p w:rsidR="002848DD" w:rsidRPr="00E14027" w:rsidRDefault="008C777A"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1.8. </w:t>
      </w:r>
      <w:r w:rsidR="002848DD" w:rsidRPr="00E14027">
        <w:rPr>
          <w:rFonts w:asciiTheme="majorBidi" w:hAnsiTheme="majorBidi" w:cstheme="majorBidi"/>
          <w:b/>
          <w:bCs/>
          <w:color w:val="C00000"/>
          <w:sz w:val="24"/>
          <w:szCs w:val="24"/>
        </w:rPr>
        <w:t>University Management &amp; Administration:</w:t>
      </w:r>
    </w:p>
    <w:p w:rsidR="00300AD3" w:rsidRPr="00E14027" w:rsidRDefault="00300AD3"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Each institution of higher education in Somaliland has a great power of decision-making and management strategies. In general, the internal management of Somaliland universities and colleges counts on an academic council that contributes actively to the administration and di</w:t>
      </w:r>
      <w:r w:rsidR="007D0287" w:rsidRPr="00E14027">
        <w:rPr>
          <w:rFonts w:asciiTheme="majorBidi" w:hAnsiTheme="majorBidi" w:cstheme="majorBidi"/>
          <w:sz w:val="24"/>
          <w:szCs w:val="24"/>
        </w:rPr>
        <w:t>rection of the institution. The Academic C</w:t>
      </w:r>
      <w:r w:rsidRPr="00E14027">
        <w:rPr>
          <w:rFonts w:asciiTheme="majorBidi" w:hAnsiTheme="majorBidi" w:cstheme="majorBidi"/>
          <w:sz w:val="24"/>
          <w:szCs w:val="24"/>
        </w:rPr>
        <w:t>ouncil at SSU shall comprise of representatives who hold different positions as administrators, professors, students, and even community member or volunteers.</w:t>
      </w:r>
    </w:p>
    <w:p w:rsidR="00FE468B" w:rsidRPr="00E14027" w:rsidRDefault="008C777A"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1.9. </w:t>
      </w:r>
      <w:r w:rsidR="00FE468B" w:rsidRPr="00E14027">
        <w:rPr>
          <w:rFonts w:asciiTheme="majorBidi" w:hAnsiTheme="majorBidi" w:cstheme="majorBidi"/>
          <w:b/>
          <w:bCs/>
          <w:color w:val="C00000"/>
          <w:sz w:val="24"/>
          <w:szCs w:val="24"/>
        </w:rPr>
        <w:t>Accreditation:</w:t>
      </w:r>
    </w:p>
    <w:p w:rsidR="00FE468B" w:rsidRPr="00E14027" w:rsidRDefault="00FE468B"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Somaliland State University (SSU)s</w:t>
      </w:r>
      <w:r w:rsidR="005937AF" w:rsidRPr="00E14027">
        <w:rPr>
          <w:rFonts w:asciiTheme="majorBidi" w:hAnsiTheme="majorBidi" w:cstheme="majorBidi"/>
          <w:sz w:val="24"/>
          <w:szCs w:val="24"/>
        </w:rPr>
        <w:t>hall be</w:t>
      </w:r>
      <w:r w:rsidRPr="00E14027">
        <w:rPr>
          <w:rFonts w:asciiTheme="majorBidi" w:hAnsiTheme="majorBidi" w:cstheme="majorBidi"/>
          <w:sz w:val="24"/>
          <w:szCs w:val="24"/>
        </w:rPr>
        <w:t xml:space="preserve"> accredited by the Ministry of Education</w:t>
      </w:r>
      <w:r w:rsidR="007474B7" w:rsidRPr="00E14027">
        <w:rPr>
          <w:rFonts w:asciiTheme="majorBidi" w:hAnsiTheme="majorBidi" w:cstheme="majorBidi"/>
          <w:sz w:val="24"/>
          <w:szCs w:val="24"/>
        </w:rPr>
        <w:t xml:space="preserve"> and Science</w:t>
      </w:r>
      <w:r w:rsidRPr="00E14027">
        <w:rPr>
          <w:rFonts w:asciiTheme="majorBidi" w:hAnsiTheme="majorBidi" w:cstheme="majorBidi"/>
          <w:sz w:val="24"/>
          <w:szCs w:val="24"/>
        </w:rPr>
        <w:t>, to offer a number of baccalaureates and associate degrees.</w:t>
      </w:r>
      <w:r w:rsidR="001A6464" w:rsidRPr="00E14027">
        <w:rPr>
          <w:rFonts w:asciiTheme="majorBidi" w:hAnsiTheme="majorBidi" w:cstheme="majorBidi"/>
          <w:sz w:val="24"/>
          <w:szCs w:val="24"/>
        </w:rPr>
        <w:t xml:space="preserve"> The Degree Programs shall</w:t>
      </w:r>
      <w:r w:rsidRPr="00E14027">
        <w:rPr>
          <w:rFonts w:asciiTheme="majorBidi" w:hAnsiTheme="majorBidi" w:cstheme="majorBidi"/>
          <w:sz w:val="24"/>
          <w:szCs w:val="24"/>
        </w:rPr>
        <w:t xml:space="preserve"> further </w:t>
      </w:r>
      <w:r w:rsidR="00D0105F" w:rsidRPr="00E14027">
        <w:rPr>
          <w:rFonts w:asciiTheme="majorBidi" w:hAnsiTheme="majorBidi" w:cstheme="majorBidi"/>
          <w:sz w:val="24"/>
          <w:szCs w:val="24"/>
        </w:rPr>
        <w:t>accredit</w:t>
      </w:r>
      <w:r w:rsidR="001A6464" w:rsidRPr="00E14027">
        <w:rPr>
          <w:rFonts w:asciiTheme="majorBidi" w:hAnsiTheme="majorBidi" w:cstheme="majorBidi"/>
          <w:sz w:val="24"/>
          <w:szCs w:val="24"/>
        </w:rPr>
        <w:t xml:space="preserve"> by</w:t>
      </w:r>
      <w:r w:rsidR="00C24597">
        <w:rPr>
          <w:rFonts w:asciiTheme="majorBidi" w:hAnsiTheme="majorBidi" w:cstheme="majorBidi"/>
          <w:sz w:val="24"/>
          <w:szCs w:val="24"/>
        </w:rPr>
        <w:t xml:space="preserve"> other</w:t>
      </w:r>
      <w:r w:rsidRPr="00E14027">
        <w:rPr>
          <w:rFonts w:asciiTheme="majorBidi" w:hAnsiTheme="majorBidi" w:cstheme="majorBidi"/>
          <w:sz w:val="24"/>
          <w:szCs w:val="24"/>
        </w:rPr>
        <w:t xml:space="preserve"> internationally </w:t>
      </w:r>
      <w:r w:rsidR="00C24597">
        <w:rPr>
          <w:rFonts w:asciiTheme="majorBidi" w:hAnsiTheme="majorBidi" w:cstheme="majorBidi"/>
          <w:sz w:val="24"/>
          <w:szCs w:val="24"/>
        </w:rPr>
        <w:t>recognized accreditation organizations</w:t>
      </w:r>
      <w:r w:rsidRPr="00E14027">
        <w:rPr>
          <w:rFonts w:asciiTheme="majorBidi" w:hAnsiTheme="majorBidi" w:cstheme="majorBidi"/>
          <w:sz w:val="24"/>
          <w:szCs w:val="24"/>
        </w:rPr>
        <w:t>.</w:t>
      </w:r>
    </w:p>
    <w:p w:rsidR="00FE468B" w:rsidRPr="00E14027" w:rsidRDefault="00FE468B" w:rsidP="00E14027">
      <w:pPr>
        <w:spacing w:line="360" w:lineRule="auto"/>
        <w:jc w:val="both"/>
        <w:rPr>
          <w:rFonts w:asciiTheme="majorBidi" w:hAnsiTheme="majorBidi" w:cstheme="majorBidi"/>
          <w:sz w:val="24"/>
          <w:szCs w:val="24"/>
        </w:rPr>
      </w:pPr>
    </w:p>
    <w:p w:rsidR="00783BFF" w:rsidRPr="00E14027" w:rsidRDefault="008C777A"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1.10. </w:t>
      </w:r>
      <w:r w:rsidR="002165FD" w:rsidRPr="00E14027">
        <w:rPr>
          <w:rFonts w:asciiTheme="majorBidi" w:hAnsiTheme="majorBidi" w:cstheme="majorBidi"/>
          <w:b/>
          <w:bCs/>
          <w:color w:val="C00000"/>
          <w:sz w:val="24"/>
          <w:szCs w:val="24"/>
        </w:rPr>
        <w:t>Student</w:t>
      </w:r>
      <w:r w:rsidR="00A905C1" w:rsidRPr="00E14027">
        <w:rPr>
          <w:rFonts w:asciiTheme="majorBidi" w:hAnsiTheme="majorBidi" w:cstheme="majorBidi"/>
          <w:b/>
          <w:bCs/>
          <w:color w:val="C00000"/>
          <w:sz w:val="24"/>
          <w:szCs w:val="24"/>
        </w:rPr>
        <w:t xml:space="preserve"> Enrollment and </w:t>
      </w:r>
      <w:r w:rsidR="00121912" w:rsidRPr="00E14027">
        <w:rPr>
          <w:rFonts w:asciiTheme="majorBidi" w:hAnsiTheme="majorBidi" w:cstheme="majorBidi"/>
          <w:b/>
          <w:bCs/>
          <w:color w:val="C00000"/>
          <w:sz w:val="24"/>
          <w:szCs w:val="24"/>
        </w:rPr>
        <w:t>Admission Criteria:</w:t>
      </w:r>
    </w:p>
    <w:p w:rsidR="00A414AD" w:rsidRPr="00E14027" w:rsidRDefault="005C7C9A"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The SSU Academic Council shall developed policy and procedure governing the enrollment of students to the institution. Furthermore, there shall be admission criteria for each program offered at SSU.</w:t>
      </w:r>
      <w:r w:rsidR="00E909CB" w:rsidRPr="00E14027">
        <w:rPr>
          <w:rFonts w:asciiTheme="majorBidi" w:hAnsiTheme="majorBidi" w:cstheme="majorBidi"/>
          <w:sz w:val="24"/>
          <w:szCs w:val="24"/>
        </w:rPr>
        <w:t xml:space="preserve"> Students to be admitted to any program, they must</w:t>
      </w:r>
      <w:r w:rsidR="008A17DB" w:rsidRPr="00E14027">
        <w:rPr>
          <w:rFonts w:asciiTheme="majorBidi" w:hAnsiTheme="majorBidi" w:cstheme="majorBidi"/>
          <w:sz w:val="24"/>
          <w:szCs w:val="24"/>
        </w:rPr>
        <w:t xml:space="preserve"> fulfill a number of conditions </w:t>
      </w:r>
      <w:r w:rsidR="00E909CB" w:rsidRPr="00E14027">
        <w:rPr>
          <w:rFonts w:asciiTheme="majorBidi" w:hAnsiTheme="majorBidi" w:cstheme="majorBidi"/>
          <w:sz w:val="24"/>
          <w:szCs w:val="24"/>
        </w:rPr>
        <w:t xml:space="preserve">as shall be stipulated </w:t>
      </w:r>
      <w:r w:rsidR="007C2BBB" w:rsidRPr="00E14027">
        <w:rPr>
          <w:rFonts w:asciiTheme="majorBidi" w:hAnsiTheme="majorBidi" w:cstheme="majorBidi"/>
          <w:sz w:val="24"/>
          <w:szCs w:val="24"/>
        </w:rPr>
        <w:t xml:space="preserve">in the Admission Policy and Procedure and approved </w:t>
      </w:r>
      <w:r w:rsidR="00E909CB" w:rsidRPr="00E14027">
        <w:rPr>
          <w:rFonts w:asciiTheme="majorBidi" w:hAnsiTheme="majorBidi" w:cstheme="majorBidi"/>
          <w:sz w:val="24"/>
          <w:szCs w:val="24"/>
        </w:rPr>
        <w:t>by the Academic Council.</w:t>
      </w:r>
      <w:r w:rsidR="00A414AD" w:rsidRPr="00E14027">
        <w:rPr>
          <w:rFonts w:asciiTheme="majorBidi" w:hAnsiTheme="majorBidi" w:cstheme="majorBidi"/>
          <w:sz w:val="24"/>
          <w:szCs w:val="24"/>
        </w:rPr>
        <w:t xml:space="preserve">Our entry requirements shall be either specific grades achieved in nationally recognized qualifications or evidence of appropriate equivalent skills and experience. Equivalent skills and experience </w:t>
      </w:r>
      <w:r w:rsidR="00D0105F" w:rsidRPr="00E14027">
        <w:rPr>
          <w:rFonts w:asciiTheme="majorBidi" w:hAnsiTheme="majorBidi" w:cstheme="majorBidi"/>
          <w:sz w:val="24"/>
          <w:szCs w:val="24"/>
        </w:rPr>
        <w:t>mean</w:t>
      </w:r>
      <w:r w:rsidR="00A414AD" w:rsidRPr="00E14027">
        <w:rPr>
          <w:rFonts w:asciiTheme="majorBidi" w:hAnsiTheme="majorBidi" w:cstheme="majorBidi"/>
          <w:sz w:val="24"/>
          <w:szCs w:val="24"/>
        </w:rPr>
        <w:t xml:space="preserve"> skills or experience we have judged to demonstrate the same level of merit, ability and potential as the nationally recognized qualifications that are required for entry to the course. SSU shall retain the right to use our own tests to determine that applicants have achieved the minimum attainment levels associated with recognized qualifications which they do not hold.</w:t>
      </w:r>
    </w:p>
    <w:p w:rsidR="00B72D5B" w:rsidRPr="00E14027" w:rsidRDefault="00B72D5B"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 xml:space="preserve">At SSU, we shall aim to admit all applicants who we judge to have a reasonable expectation of completing the course and achieving the standards required for that academic award, including </w:t>
      </w:r>
      <w:r w:rsidRPr="00E14027">
        <w:rPr>
          <w:rFonts w:asciiTheme="majorBidi" w:hAnsiTheme="majorBidi" w:cstheme="majorBidi"/>
          <w:sz w:val="24"/>
          <w:szCs w:val="24"/>
        </w:rPr>
        <w:lastRenderedPageBreak/>
        <w:t>any end-point assessments, skills and behaviors. The admissions process at SSU shall comply with relevant legislation and shall be regularly reviewed to make sure it remains current. SSU shall follow the guidelines published by the Admissions Office and through our commitment to widening participation try to make sure that as many people as possible have the opportunity to participate in our courses. Professional bodies, government departments or others we work in partnership with may place specific criteria for admission on the courses they fund or accredit. SSU shall</w:t>
      </w:r>
      <w:r w:rsidR="00207443">
        <w:rPr>
          <w:rFonts w:asciiTheme="majorBidi" w:hAnsiTheme="majorBidi" w:cstheme="majorBidi"/>
          <w:sz w:val="24"/>
          <w:szCs w:val="24"/>
        </w:rPr>
        <w:t xml:space="preserve"> only accept</w:t>
      </w:r>
      <w:r w:rsidRPr="00E14027">
        <w:rPr>
          <w:rFonts w:asciiTheme="majorBidi" w:hAnsiTheme="majorBidi" w:cstheme="majorBidi"/>
          <w:sz w:val="24"/>
          <w:szCs w:val="24"/>
        </w:rPr>
        <w:t xml:space="preserve"> such funding or accreditation where we are willing to adopt the additional criteria.</w:t>
      </w:r>
    </w:p>
    <w:p w:rsidR="00121912" w:rsidRPr="00E14027" w:rsidRDefault="00121912" w:rsidP="00E14027">
      <w:pPr>
        <w:spacing w:line="360" w:lineRule="auto"/>
        <w:jc w:val="both"/>
        <w:rPr>
          <w:rFonts w:asciiTheme="majorBidi" w:hAnsiTheme="majorBidi" w:cstheme="majorBidi"/>
          <w:sz w:val="24"/>
          <w:szCs w:val="24"/>
        </w:rPr>
      </w:pPr>
    </w:p>
    <w:p w:rsidR="00783BFF" w:rsidRPr="00E14027" w:rsidRDefault="008C777A"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1.11. </w:t>
      </w:r>
      <w:r w:rsidR="00783BFF" w:rsidRPr="00E14027">
        <w:rPr>
          <w:rFonts w:asciiTheme="majorBidi" w:hAnsiTheme="majorBidi" w:cstheme="majorBidi"/>
          <w:b/>
          <w:bCs/>
          <w:color w:val="C00000"/>
          <w:sz w:val="24"/>
          <w:szCs w:val="24"/>
        </w:rPr>
        <w:t>Faculties and Programs Offered:</w:t>
      </w:r>
    </w:p>
    <w:p w:rsidR="00783BFF" w:rsidRPr="00E14027" w:rsidRDefault="008E6B1B"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 xml:space="preserve">SSU currently plans to offer a number of courses that shall help meet the needed manpower input for the growth and development of the nation. </w:t>
      </w:r>
      <w:r w:rsidR="00A57C98" w:rsidRPr="00E14027">
        <w:rPr>
          <w:rFonts w:asciiTheme="majorBidi" w:hAnsiTheme="majorBidi" w:cstheme="majorBidi"/>
          <w:sz w:val="24"/>
          <w:szCs w:val="24"/>
        </w:rPr>
        <w:t>A N</w:t>
      </w:r>
      <w:r w:rsidRPr="00E14027">
        <w:rPr>
          <w:rFonts w:asciiTheme="majorBidi" w:hAnsiTheme="majorBidi" w:cstheme="majorBidi"/>
          <w:sz w:val="24"/>
          <w:szCs w:val="24"/>
        </w:rPr>
        <w:t xml:space="preserve">eeds </w:t>
      </w:r>
      <w:r w:rsidR="00A57C98" w:rsidRPr="00E14027">
        <w:rPr>
          <w:rFonts w:asciiTheme="majorBidi" w:hAnsiTheme="majorBidi" w:cstheme="majorBidi"/>
          <w:sz w:val="24"/>
          <w:szCs w:val="24"/>
        </w:rPr>
        <w:t xml:space="preserve">Assessment shall be conducted to determine the viability of a course and its trend in the </w:t>
      </w:r>
      <w:r w:rsidR="000173ED" w:rsidRPr="00E14027">
        <w:rPr>
          <w:rFonts w:asciiTheme="majorBidi" w:hAnsiTheme="majorBidi" w:cstheme="majorBidi"/>
          <w:sz w:val="24"/>
          <w:szCs w:val="24"/>
        </w:rPr>
        <w:t xml:space="preserve">market. A faculty can propose a course or program to be offered subject to approval by the </w:t>
      </w:r>
      <w:r w:rsidR="00E27032">
        <w:rPr>
          <w:rFonts w:asciiTheme="majorBidi" w:hAnsiTheme="majorBidi" w:cstheme="majorBidi"/>
          <w:sz w:val="24"/>
          <w:szCs w:val="24"/>
        </w:rPr>
        <w:t xml:space="preserve">SSU </w:t>
      </w:r>
      <w:r w:rsidR="000173ED" w:rsidRPr="00E14027">
        <w:rPr>
          <w:rFonts w:asciiTheme="majorBidi" w:hAnsiTheme="majorBidi" w:cstheme="majorBidi"/>
          <w:sz w:val="24"/>
          <w:szCs w:val="24"/>
        </w:rPr>
        <w:t>Academic Council.</w:t>
      </w:r>
    </w:p>
    <w:p w:rsidR="00783BFF" w:rsidRPr="00E14027" w:rsidRDefault="00783BFF" w:rsidP="00E14027">
      <w:pPr>
        <w:spacing w:line="360" w:lineRule="auto"/>
        <w:jc w:val="both"/>
        <w:rPr>
          <w:rFonts w:asciiTheme="majorBidi" w:hAnsiTheme="majorBidi" w:cstheme="majorBidi"/>
          <w:sz w:val="24"/>
          <w:szCs w:val="24"/>
        </w:rPr>
      </w:pPr>
    </w:p>
    <w:p w:rsidR="003064D3" w:rsidRPr="0048012F" w:rsidRDefault="00FC33BD"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1.12. </w:t>
      </w:r>
      <w:r w:rsidR="00121912" w:rsidRPr="0048012F">
        <w:rPr>
          <w:rFonts w:asciiTheme="majorBidi" w:hAnsiTheme="majorBidi" w:cstheme="majorBidi"/>
          <w:b/>
          <w:bCs/>
          <w:color w:val="C00000"/>
          <w:sz w:val="24"/>
          <w:szCs w:val="24"/>
        </w:rPr>
        <w:t>Faculty Members:</w:t>
      </w:r>
    </w:p>
    <w:p w:rsidR="00783BFF" w:rsidRPr="00E14027" w:rsidRDefault="00536DFA" w:rsidP="00FC33BD">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SSU shall strive to employ eligible Facul</w:t>
      </w:r>
      <w:r w:rsidR="0048012F">
        <w:rPr>
          <w:rFonts w:asciiTheme="majorBidi" w:hAnsiTheme="majorBidi" w:cstheme="majorBidi"/>
          <w:sz w:val="24"/>
          <w:szCs w:val="24"/>
        </w:rPr>
        <w:t>t</w:t>
      </w:r>
      <w:r w:rsidRPr="00E14027">
        <w:rPr>
          <w:rFonts w:asciiTheme="majorBidi" w:hAnsiTheme="majorBidi" w:cstheme="majorBidi"/>
          <w:sz w:val="24"/>
          <w:szCs w:val="24"/>
        </w:rPr>
        <w:t>y Members basing on the requirements stipulated by the Ministry of Education and Science and the Somaliland National Commission of Higher Education (SNCHE)</w:t>
      </w:r>
      <w:r w:rsidR="00F53A94" w:rsidRPr="00E14027">
        <w:rPr>
          <w:rFonts w:asciiTheme="majorBidi" w:hAnsiTheme="majorBidi" w:cstheme="majorBidi"/>
          <w:sz w:val="24"/>
          <w:szCs w:val="24"/>
        </w:rPr>
        <w:t xml:space="preserve">. All course instructors shall be required to have attained at least a </w:t>
      </w:r>
      <w:r w:rsidR="00D0105F" w:rsidRPr="00E14027">
        <w:rPr>
          <w:rFonts w:asciiTheme="majorBidi" w:hAnsiTheme="majorBidi" w:cstheme="majorBidi"/>
          <w:sz w:val="24"/>
          <w:szCs w:val="24"/>
        </w:rPr>
        <w:t>Master’s</w:t>
      </w:r>
      <w:r w:rsidR="00F53A94" w:rsidRPr="00E14027">
        <w:rPr>
          <w:rFonts w:asciiTheme="majorBidi" w:hAnsiTheme="majorBidi" w:cstheme="majorBidi"/>
          <w:sz w:val="24"/>
          <w:szCs w:val="24"/>
        </w:rPr>
        <w:t xml:space="preserve"> Degree. </w:t>
      </w:r>
    </w:p>
    <w:p w:rsidR="00A905C1" w:rsidRDefault="00A905C1" w:rsidP="00E14027">
      <w:pPr>
        <w:spacing w:line="360" w:lineRule="auto"/>
        <w:jc w:val="both"/>
        <w:rPr>
          <w:rFonts w:asciiTheme="majorBidi" w:hAnsiTheme="majorBidi" w:cstheme="majorBidi"/>
          <w:sz w:val="24"/>
          <w:szCs w:val="24"/>
        </w:rPr>
      </w:pPr>
    </w:p>
    <w:p w:rsidR="008B57CD" w:rsidRDefault="008B57CD" w:rsidP="00E14027">
      <w:pPr>
        <w:spacing w:line="360" w:lineRule="auto"/>
        <w:jc w:val="both"/>
        <w:rPr>
          <w:rFonts w:asciiTheme="majorBidi" w:hAnsiTheme="majorBidi" w:cstheme="majorBidi"/>
          <w:sz w:val="24"/>
          <w:szCs w:val="24"/>
        </w:rPr>
      </w:pPr>
    </w:p>
    <w:p w:rsidR="008B57CD" w:rsidRDefault="008B57CD" w:rsidP="00E14027">
      <w:pPr>
        <w:spacing w:line="360" w:lineRule="auto"/>
        <w:jc w:val="both"/>
        <w:rPr>
          <w:rFonts w:asciiTheme="majorBidi" w:hAnsiTheme="majorBidi" w:cstheme="majorBidi"/>
          <w:sz w:val="24"/>
          <w:szCs w:val="24"/>
        </w:rPr>
      </w:pPr>
    </w:p>
    <w:p w:rsidR="008B57CD" w:rsidRDefault="008B57CD" w:rsidP="00E14027">
      <w:pPr>
        <w:spacing w:line="360" w:lineRule="auto"/>
        <w:jc w:val="both"/>
        <w:rPr>
          <w:rFonts w:asciiTheme="majorBidi" w:hAnsiTheme="majorBidi" w:cstheme="majorBidi"/>
          <w:sz w:val="24"/>
          <w:szCs w:val="24"/>
        </w:rPr>
      </w:pPr>
    </w:p>
    <w:p w:rsidR="008B57CD" w:rsidRDefault="008B57CD" w:rsidP="00E14027">
      <w:pPr>
        <w:spacing w:line="360" w:lineRule="auto"/>
        <w:jc w:val="both"/>
        <w:rPr>
          <w:rFonts w:asciiTheme="majorBidi" w:hAnsiTheme="majorBidi" w:cstheme="majorBidi"/>
          <w:sz w:val="24"/>
          <w:szCs w:val="24"/>
        </w:rPr>
      </w:pPr>
    </w:p>
    <w:p w:rsidR="008B57CD" w:rsidRPr="00E14027" w:rsidRDefault="008B57CD" w:rsidP="00E14027">
      <w:pPr>
        <w:spacing w:line="360" w:lineRule="auto"/>
        <w:jc w:val="both"/>
        <w:rPr>
          <w:rFonts w:asciiTheme="majorBidi" w:hAnsiTheme="majorBidi" w:cstheme="majorBidi"/>
          <w:sz w:val="24"/>
          <w:szCs w:val="24"/>
        </w:rPr>
      </w:pPr>
    </w:p>
    <w:p w:rsidR="00A905C1" w:rsidRPr="00C1172B" w:rsidRDefault="00FC33BD"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1.13. </w:t>
      </w:r>
      <w:r w:rsidR="0038720B" w:rsidRPr="00C1172B">
        <w:rPr>
          <w:rFonts w:asciiTheme="majorBidi" w:hAnsiTheme="majorBidi" w:cstheme="majorBidi"/>
          <w:b/>
          <w:bCs/>
          <w:color w:val="C00000"/>
          <w:sz w:val="24"/>
          <w:szCs w:val="24"/>
        </w:rPr>
        <w:t>Fee Structure:</w:t>
      </w:r>
    </w:p>
    <w:p w:rsidR="0038720B" w:rsidRPr="00E14027" w:rsidRDefault="00A86864"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At SSU, we expect to charge affordable fee in every program.</w:t>
      </w:r>
      <w:r w:rsidR="00F11466" w:rsidRPr="00E14027">
        <w:rPr>
          <w:rFonts w:asciiTheme="majorBidi" w:hAnsiTheme="majorBidi" w:cstheme="majorBidi"/>
          <w:sz w:val="24"/>
          <w:szCs w:val="24"/>
        </w:rPr>
        <w:t xml:space="preserve"> The following table illustrates the </w:t>
      </w:r>
      <w:r w:rsidR="00504D0F">
        <w:rPr>
          <w:rFonts w:asciiTheme="majorBidi" w:hAnsiTheme="majorBidi" w:cstheme="majorBidi"/>
          <w:sz w:val="24"/>
          <w:szCs w:val="24"/>
        </w:rPr>
        <w:t xml:space="preserve">proposed </w:t>
      </w:r>
      <w:r w:rsidR="00F11466" w:rsidRPr="00E14027">
        <w:rPr>
          <w:rFonts w:asciiTheme="majorBidi" w:hAnsiTheme="majorBidi" w:cstheme="majorBidi"/>
          <w:sz w:val="24"/>
          <w:szCs w:val="24"/>
        </w:rPr>
        <w:t>fee structure at SSU:</w:t>
      </w:r>
    </w:p>
    <w:tbl>
      <w:tblPr>
        <w:tblStyle w:val="TableGrid"/>
        <w:tblW w:w="9342" w:type="dxa"/>
        <w:tblInd w:w="378" w:type="dxa"/>
        <w:tblLook w:val="04A0"/>
      </w:tblPr>
      <w:tblGrid>
        <w:gridCol w:w="6012"/>
        <w:gridCol w:w="3330"/>
      </w:tblGrid>
      <w:tr w:rsidR="00F11466" w:rsidRPr="00E14027" w:rsidTr="00F11466">
        <w:tc>
          <w:tcPr>
            <w:tcW w:w="6012" w:type="dxa"/>
          </w:tcPr>
          <w:p w:rsidR="00F11466" w:rsidRPr="00E14027" w:rsidRDefault="00F11466" w:rsidP="00E14027">
            <w:pPr>
              <w:spacing w:line="360" w:lineRule="auto"/>
              <w:jc w:val="both"/>
              <w:rPr>
                <w:rFonts w:asciiTheme="majorBidi" w:hAnsiTheme="majorBidi" w:cstheme="majorBidi"/>
                <w:b/>
                <w:sz w:val="24"/>
                <w:szCs w:val="24"/>
              </w:rPr>
            </w:pPr>
            <w:r w:rsidRPr="00E14027">
              <w:rPr>
                <w:rFonts w:asciiTheme="majorBidi" w:hAnsiTheme="majorBidi" w:cstheme="majorBidi"/>
                <w:b/>
                <w:sz w:val="24"/>
                <w:szCs w:val="24"/>
              </w:rPr>
              <w:t>Program</w:t>
            </w:r>
          </w:p>
        </w:tc>
        <w:tc>
          <w:tcPr>
            <w:tcW w:w="3330" w:type="dxa"/>
            <w:tcBorders>
              <w:left w:val="single" w:sz="4" w:space="0" w:color="auto"/>
            </w:tcBorders>
          </w:tcPr>
          <w:p w:rsidR="00F11466" w:rsidRPr="00E14027" w:rsidRDefault="00F11466" w:rsidP="00E14027">
            <w:pPr>
              <w:spacing w:line="360" w:lineRule="auto"/>
              <w:jc w:val="both"/>
              <w:rPr>
                <w:rFonts w:asciiTheme="majorBidi" w:hAnsiTheme="majorBidi" w:cstheme="majorBidi"/>
                <w:b/>
                <w:sz w:val="24"/>
                <w:szCs w:val="24"/>
              </w:rPr>
            </w:pPr>
            <w:r w:rsidRPr="00E14027">
              <w:rPr>
                <w:rFonts w:asciiTheme="majorBidi" w:hAnsiTheme="majorBidi" w:cstheme="majorBidi"/>
                <w:b/>
                <w:sz w:val="24"/>
                <w:szCs w:val="24"/>
              </w:rPr>
              <w:t>Tuition Fee ($ Per Semester)</w:t>
            </w:r>
          </w:p>
        </w:tc>
      </w:tr>
      <w:tr w:rsidR="00EF1D1F" w:rsidRPr="00E14027" w:rsidTr="00F11466">
        <w:tc>
          <w:tcPr>
            <w:tcW w:w="6012" w:type="dxa"/>
          </w:tcPr>
          <w:p w:rsidR="00EF1D1F" w:rsidRPr="00E14027" w:rsidRDefault="00EF1D1F" w:rsidP="00EF1D1F">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Business Administration (Accounting &amp; Finance/Management)</w:t>
            </w:r>
          </w:p>
        </w:tc>
        <w:tc>
          <w:tcPr>
            <w:tcW w:w="3330" w:type="dxa"/>
            <w:tcBorders>
              <w:left w:val="single" w:sz="4" w:space="0" w:color="auto"/>
            </w:tcBorders>
          </w:tcPr>
          <w:p w:rsidR="00EF1D1F" w:rsidRPr="00E14027" w:rsidRDefault="00EF1D1F" w:rsidP="00EF1D1F">
            <w:pPr>
              <w:spacing w:line="360" w:lineRule="auto"/>
              <w:jc w:val="both"/>
              <w:rPr>
                <w:rFonts w:asciiTheme="majorBidi" w:hAnsiTheme="majorBidi" w:cstheme="majorBidi"/>
                <w:sz w:val="24"/>
                <w:szCs w:val="24"/>
              </w:rPr>
            </w:pPr>
            <w:r w:rsidRPr="002C0731">
              <w:rPr>
                <w:rFonts w:asciiTheme="majorBidi" w:hAnsiTheme="majorBidi" w:cstheme="majorBidi"/>
                <w:sz w:val="24"/>
                <w:szCs w:val="24"/>
              </w:rPr>
              <w:t>150</w:t>
            </w:r>
          </w:p>
        </w:tc>
      </w:tr>
      <w:tr w:rsidR="00EF1D1F" w:rsidRPr="00E14027" w:rsidTr="00F11466">
        <w:tc>
          <w:tcPr>
            <w:tcW w:w="6012" w:type="dxa"/>
          </w:tcPr>
          <w:p w:rsidR="00EF1D1F" w:rsidRPr="00E14027" w:rsidRDefault="00EF1D1F" w:rsidP="00EF1D1F">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Economics</w:t>
            </w:r>
          </w:p>
        </w:tc>
        <w:tc>
          <w:tcPr>
            <w:tcW w:w="3330" w:type="dxa"/>
            <w:tcBorders>
              <w:left w:val="single" w:sz="4" w:space="0" w:color="auto"/>
            </w:tcBorders>
          </w:tcPr>
          <w:p w:rsidR="00EF1D1F" w:rsidRPr="00E14027" w:rsidRDefault="00EF1D1F" w:rsidP="00EF1D1F">
            <w:pPr>
              <w:spacing w:line="360" w:lineRule="auto"/>
              <w:jc w:val="both"/>
              <w:rPr>
                <w:rFonts w:asciiTheme="majorBidi" w:hAnsiTheme="majorBidi" w:cstheme="majorBidi"/>
                <w:sz w:val="24"/>
                <w:szCs w:val="24"/>
              </w:rPr>
            </w:pPr>
            <w:r w:rsidRPr="002C0731">
              <w:rPr>
                <w:rFonts w:asciiTheme="majorBidi" w:hAnsiTheme="majorBidi" w:cstheme="majorBidi"/>
                <w:sz w:val="24"/>
                <w:szCs w:val="24"/>
              </w:rPr>
              <w:t>150</w:t>
            </w:r>
          </w:p>
        </w:tc>
      </w:tr>
      <w:tr w:rsidR="00EF1D1F" w:rsidRPr="00E14027" w:rsidTr="00F11466">
        <w:tc>
          <w:tcPr>
            <w:tcW w:w="6012" w:type="dxa"/>
          </w:tcPr>
          <w:p w:rsidR="00EF1D1F" w:rsidRPr="00E14027" w:rsidRDefault="00EF1D1F" w:rsidP="00EF1D1F">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Civil Engineering</w:t>
            </w:r>
          </w:p>
        </w:tc>
        <w:tc>
          <w:tcPr>
            <w:tcW w:w="3330" w:type="dxa"/>
            <w:tcBorders>
              <w:left w:val="single" w:sz="4" w:space="0" w:color="auto"/>
            </w:tcBorders>
          </w:tcPr>
          <w:p w:rsidR="00EF1D1F" w:rsidRPr="00E14027" w:rsidRDefault="00EF1D1F" w:rsidP="00EF1D1F">
            <w:pPr>
              <w:spacing w:line="360" w:lineRule="auto"/>
              <w:jc w:val="both"/>
              <w:rPr>
                <w:rFonts w:asciiTheme="majorBidi" w:hAnsiTheme="majorBidi" w:cstheme="majorBidi"/>
                <w:sz w:val="24"/>
                <w:szCs w:val="24"/>
              </w:rPr>
            </w:pPr>
            <w:r w:rsidRPr="002C0731">
              <w:rPr>
                <w:rFonts w:asciiTheme="majorBidi" w:hAnsiTheme="majorBidi" w:cstheme="majorBidi"/>
                <w:sz w:val="24"/>
                <w:szCs w:val="24"/>
              </w:rPr>
              <w:t>150</w:t>
            </w:r>
          </w:p>
        </w:tc>
      </w:tr>
      <w:tr w:rsidR="00EF1D1F" w:rsidRPr="00E14027" w:rsidTr="00F11466">
        <w:tc>
          <w:tcPr>
            <w:tcW w:w="6012" w:type="dxa"/>
          </w:tcPr>
          <w:p w:rsidR="00EF1D1F" w:rsidRPr="00E14027" w:rsidRDefault="00EF1D1F" w:rsidP="00EF1D1F">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Telecommunication Engineering</w:t>
            </w:r>
          </w:p>
        </w:tc>
        <w:tc>
          <w:tcPr>
            <w:tcW w:w="3330" w:type="dxa"/>
            <w:tcBorders>
              <w:left w:val="single" w:sz="4" w:space="0" w:color="auto"/>
            </w:tcBorders>
          </w:tcPr>
          <w:p w:rsidR="00EF1D1F" w:rsidRPr="00E14027" w:rsidRDefault="00EF1D1F" w:rsidP="00EF1D1F">
            <w:pPr>
              <w:spacing w:line="360" w:lineRule="auto"/>
              <w:jc w:val="both"/>
              <w:rPr>
                <w:rFonts w:asciiTheme="majorBidi" w:hAnsiTheme="majorBidi" w:cstheme="majorBidi"/>
                <w:sz w:val="24"/>
                <w:szCs w:val="24"/>
              </w:rPr>
            </w:pPr>
            <w:r w:rsidRPr="002C0731">
              <w:rPr>
                <w:rFonts w:asciiTheme="majorBidi" w:hAnsiTheme="majorBidi" w:cstheme="majorBidi"/>
                <w:sz w:val="24"/>
                <w:szCs w:val="24"/>
              </w:rPr>
              <w:t>150</w:t>
            </w:r>
          </w:p>
        </w:tc>
      </w:tr>
      <w:tr w:rsidR="00F11466" w:rsidRPr="00E14027" w:rsidTr="00F11466">
        <w:tc>
          <w:tcPr>
            <w:tcW w:w="6012" w:type="dxa"/>
          </w:tcPr>
          <w:p w:rsidR="00F11466" w:rsidRPr="00E14027" w:rsidRDefault="00F11466"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ICT</w:t>
            </w:r>
          </w:p>
        </w:tc>
        <w:tc>
          <w:tcPr>
            <w:tcW w:w="3330" w:type="dxa"/>
            <w:tcBorders>
              <w:left w:val="single" w:sz="4" w:space="0" w:color="auto"/>
            </w:tcBorders>
          </w:tcPr>
          <w:p w:rsidR="00F11466" w:rsidRPr="00E14027" w:rsidRDefault="00EF1D1F" w:rsidP="00E14027">
            <w:pPr>
              <w:spacing w:line="360" w:lineRule="auto"/>
              <w:jc w:val="both"/>
              <w:rPr>
                <w:rFonts w:asciiTheme="majorBidi" w:hAnsiTheme="majorBidi" w:cstheme="majorBidi"/>
                <w:sz w:val="24"/>
                <w:szCs w:val="24"/>
              </w:rPr>
            </w:pPr>
            <w:r>
              <w:rPr>
                <w:rFonts w:asciiTheme="majorBidi" w:hAnsiTheme="majorBidi" w:cstheme="majorBidi"/>
                <w:sz w:val="24"/>
                <w:szCs w:val="24"/>
              </w:rPr>
              <w:t>150</w:t>
            </w:r>
          </w:p>
        </w:tc>
      </w:tr>
      <w:tr w:rsidR="00F11466" w:rsidRPr="00E14027" w:rsidTr="00F11466">
        <w:tc>
          <w:tcPr>
            <w:tcW w:w="6012" w:type="dxa"/>
          </w:tcPr>
          <w:p w:rsidR="00F11466" w:rsidRPr="00E14027" w:rsidRDefault="00F11466"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Development Studies</w:t>
            </w:r>
          </w:p>
        </w:tc>
        <w:tc>
          <w:tcPr>
            <w:tcW w:w="3330" w:type="dxa"/>
            <w:tcBorders>
              <w:left w:val="single" w:sz="4" w:space="0" w:color="auto"/>
            </w:tcBorders>
          </w:tcPr>
          <w:p w:rsidR="00F11466" w:rsidRPr="00E14027" w:rsidRDefault="00EF1D1F" w:rsidP="00E14027">
            <w:pPr>
              <w:spacing w:line="360" w:lineRule="auto"/>
              <w:jc w:val="both"/>
              <w:rPr>
                <w:rFonts w:asciiTheme="majorBidi" w:hAnsiTheme="majorBidi" w:cstheme="majorBidi"/>
                <w:sz w:val="24"/>
                <w:szCs w:val="24"/>
              </w:rPr>
            </w:pPr>
            <w:r>
              <w:rPr>
                <w:rFonts w:asciiTheme="majorBidi" w:hAnsiTheme="majorBidi" w:cstheme="majorBidi"/>
                <w:sz w:val="24"/>
                <w:szCs w:val="24"/>
              </w:rPr>
              <w:t>150</w:t>
            </w:r>
          </w:p>
        </w:tc>
      </w:tr>
      <w:tr w:rsidR="00F11466" w:rsidRPr="00E14027" w:rsidTr="00F11466">
        <w:tc>
          <w:tcPr>
            <w:tcW w:w="6012" w:type="dxa"/>
          </w:tcPr>
          <w:p w:rsidR="00F11466" w:rsidRPr="00E14027" w:rsidRDefault="00F11466"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Medical Laboratory Technology</w:t>
            </w:r>
          </w:p>
        </w:tc>
        <w:tc>
          <w:tcPr>
            <w:tcW w:w="3330" w:type="dxa"/>
            <w:tcBorders>
              <w:left w:val="single" w:sz="4" w:space="0" w:color="auto"/>
            </w:tcBorders>
          </w:tcPr>
          <w:p w:rsidR="00F11466" w:rsidRPr="00E14027" w:rsidRDefault="00EF1D1F" w:rsidP="00E14027">
            <w:pPr>
              <w:spacing w:line="360" w:lineRule="auto"/>
              <w:jc w:val="both"/>
              <w:rPr>
                <w:rFonts w:asciiTheme="majorBidi" w:hAnsiTheme="majorBidi" w:cstheme="majorBidi"/>
                <w:sz w:val="24"/>
                <w:szCs w:val="24"/>
              </w:rPr>
            </w:pPr>
            <w:r>
              <w:rPr>
                <w:rFonts w:asciiTheme="majorBidi" w:hAnsiTheme="majorBidi" w:cstheme="majorBidi"/>
                <w:sz w:val="24"/>
                <w:szCs w:val="24"/>
              </w:rPr>
              <w:t>200</w:t>
            </w:r>
          </w:p>
        </w:tc>
      </w:tr>
      <w:tr w:rsidR="00F11466" w:rsidRPr="00E14027" w:rsidTr="00F11466">
        <w:tc>
          <w:tcPr>
            <w:tcW w:w="6012" w:type="dxa"/>
          </w:tcPr>
          <w:p w:rsidR="00F11466" w:rsidRPr="00E14027" w:rsidRDefault="00F11466"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Midwifery</w:t>
            </w:r>
          </w:p>
        </w:tc>
        <w:tc>
          <w:tcPr>
            <w:tcW w:w="3330" w:type="dxa"/>
            <w:tcBorders>
              <w:left w:val="single" w:sz="4" w:space="0" w:color="auto"/>
            </w:tcBorders>
          </w:tcPr>
          <w:p w:rsidR="00F11466" w:rsidRPr="00E14027" w:rsidRDefault="00F11466"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2</w:t>
            </w:r>
            <w:r w:rsidR="00EF1D1F">
              <w:rPr>
                <w:rFonts w:asciiTheme="majorBidi" w:hAnsiTheme="majorBidi" w:cstheme="majorBidi"/>
                <w:sz w:val="24"/>
                <w:szCs w:val="24"/>
              </w:rPr>
              <w:t>00</w:t>
            </w:r>
          </w:p>
        </w:tc>
      </w:tr>
      <w:tr w:rsidR="00F11466" w:rsidRPr="00E14027" w:rsidTr="00F11466">
        <w:tc>
          <w:tcPr>
            <w:tcW w:w="6012" w:type="dxa"/>
          </w:tcPr>
          <w:p w:rsidR="00F11466" w:rsidRPr="00E14027" w:rsidRDefault="00F11466"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Clinical Medicine</w:t>
            </w:r>
          </w:p>
        </w:tc>
        <w:tc>
          <w:tcPr>
            <w:tcW w:w="3330" w:type="dxa"/>
            <w:tcBorders>
              <w:left w:val="single" w:sz="4" w:space="0" w:color="auto"/>
            </w:tcBorders>
          </w:tcPr>
          <w:p w:rsidR="00F11466" w:rsidRPr="00E14027" w:rsidRDefault="00F11466"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2</w:t>
            </w:r>
            <w:r w:rsidR="00EF1D1F">
              <w:rPr>
                <w:rFonts w:asciiTheme="majorBidi" w:hAnsiTheme="majorBidi" w:cstheme="majorBidi"/>
                <w:sz w:val="24"/>
                <w:szCs w:val="24"/>
              </w:rPr>
              <w:t>00</w:t>
            </w:r>
          </w:p>
        </w:tc>
      </w:tr>
      <w:tr w:rsidR="00F11466" w:rsidRPr="00E14027" w:rsidTr="00F11466">
        <w:tc>
          <w:tcPr>
            <w:tcW w:w="6012" w:type="dxa"/>
          </w:tcPr>
          <w:p w:rsidR="00F11466" w:rsidRPr="00E14027" w:rsidRDefault="00F11466"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Medicine</w:t>
            </w:r>
          </w:p>
        </w:tc>
        <w:tc>
          <w:tcPr>
            <w:tcW w:w="3330" w:type="dxa"/>
            <w:tcBorders>
              <w:left w:val="single" w:sz="4" w:space="0" w:color="auto"/>
            </w:tcBorders>
          </w:tcPr>
          <w:p w:rsidR="00F11466" w:rsidRPr="00E14027" w:rsidRDefault="00EF1D1F" w:rsidP="00E14027">
            <w:pPr>
              <w:spacing w:line="360" w:lineRule="auto"/>
              <w:jc w:val="both"/>
              <w:rPr>
                <w:rFonts w:asciiTheme="majorBidi" w:hAnsiTheme="majorBidi" w:cstheme="majorBidi"/>
                <w:sz w:val="24"/>
                <w:szCs w:val="24"/>
              </w:rPr>
            </w:pPr>
            <w:r>
              <w:rPr>
                <w:rFonts w:asciiTheme="majorBidi" w:hAnsiTheme="majorBidi" w:cstheme="majorBidi"/>
                <w:sz w:val="24"/>
                <w:szCs w:val="24"/>
              </w:rPr>
              <w:t>300</w:t>
            </w:r>
          </w:p>
        </w:tc>
      </w:tr>
      <w:tr w:rsidR="00F11466" w:rsidRPr="00E14027" w:rsidTr="00F11466">
        <w:tc>
          <w:tcPr>
            <w:tcW w:w="6012" w:type="dxa"/>
            <w:shd w:val="clear" w:color="auto" w:fill="FFFFFF" w:themeFill="background1"/>
          </w:tcPr>
          <w:p w:rsidR="00F11466" w:rsidRPr="00E14027" w:rsidRDefault="00F11466"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Sharia</w:t>
            </w:r>
          </w:p>
        </w:tc>
        <w:tc>
          <w:tcPr>
            <w:tcW w:w="3330" w:type="dxa"/>
            <w:tcBorders>
              <w:left w:val="single" w:sz="4" w:space="0" w:color="auto"/>
            </w:tcBorders>
            <w:shd w:val="clear" w:color="auto" w:fill="FFFFFF" w:themeFill="background1"/>
          </w:tcPr>
          <w:p w:rsidR="00F11466" w:rsidRPr="00E14027" w:rsidRDefault="00EF1D1F" w:rsidP="00E14027">
            <w:pPr>
              <w:spacing w:line="360" w:lineRule="auto"/>
              <w:jc w:val="both"/>
              <w:rPr>
                <w:rFonts w:asciiTheme="majorBidi" w:hAnsiTheme="majorBidi" w:cstheme="majorBidi"/>
                <w:sz w:val="24"/>
                <w:szCs w:val="24"/>
              </w:rPr>
            </w:pPr>
            <w:r>
              <w:rPr>
                <w:rFonts w:asciiTheme="majorBidi" w:hAnsiTheme="majorBidi" w:cstheme="majorBidi"/>
                <w:sz w:val="24"/>
                <w:szCs w:val="24"/>
              </w:rPr>
              <w:t>100</w:t>
            </w:r>
          </w:p>
        </w:tc>
      </w:tr>
    </w:tbl>
    <w:p w:rsidR="00F11466" w:rsidRPr="00E14027" w:rsidRDefault="00F11466" w:rsidP="00E14027">
      <w:pPr>
        <w:spacing w:line="360" w:lineRule="auto"/>
        <w:jc w:val="both"/>
        <w:rPr>
          <w:rFonts w:asciiTheme="majorBidi" w:hAnsiTheme="majorBidi" w:cstheme="majorBidi"/>
          <w:sz w:val="24"/>
          <w:szCs w:val="24"/>
        </w:rPr>
      </w:pPr>
    </w:p>
    <w:p w:rsidR="0038720B" w:rsidRPr="00E14027" w:rsidRDefault="0038720B" w:rsidP="00E14027">
      <w:pPr>
        <w:spacing w:line="360" w:lineRule="auto"/>
        <w:jc w:val="both"/>
        <w:rPr>
          <w:rFonts w:asciiTheme="majorBidi" w:hAnsiTheme="majorBidi" w:cstheme="majorBidi"/>
          <w:sz w:val="24"/>
          <w:szCs w:val="24"/>
        </w:rPr>
      </w:pPr>
    </w:p>
    <w:p w:rsidR="0038720B" w:rsidRPr="00504D0F" w:rsidRDefault="00FC33BD"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1.14. </w:t>
      </w:r>
      <w:r w:rsidR="00BF0034" w:rsidRPr="00504D0F">
        <w:rPr>
          <w:rFonts w:asciiTheme="majorBidi" w:hAnsiTheme="majorBidi" w:cstheme="majorBidi"/>
          <w:b/>
          <w:bCs/>
          <w:color w:val="C00000"/>
          <w:sz w:val="24"/>
          <w:szCs w:val="24"/>
        </w:rPr>
        <w:t>Risk Mitigation</w:t>
      </w:r>
      <w:r w:rsidR="0038720B" w:rsidRPr="00504D0F">
        <w:rPr>
          <w:rFonts w:asciiTheme="majorBidi" w:hAnsiTheme="majorBidi" w:cstheme="majorBidi"/>
          <w:b/>
          <w:bCs/>
          <w:color w:val="C00000"/>
          <w:sz w:val="24"/>
          <w:szCs w:val="24"/>
        </w:rPr>
        <w:t>:</w:t>
      </w:r>
    </w:p>
    <w:p w:rsidR="00504D0F" w:rsidRDefault="008C5FA4" w:rsidP="00504D0F">
      <w:pPr>
        <w:spacing w:line="360" w:lineRule="auto"/>
        <w:jc w:val="both"/>
        <w:rPr>
          <w:rFonts w:asciiTheme="majorBidi" w:hAnsiTheme="majorBidi" w:cstheme="majorBidi"/>
          <w:sz w:val="24"/>
          <w:szCs w:val="24"/>
        </w:rPr>
      </w:pPr>
      <w:r w:rsidRPr="008C5FA4">
        <w:rPr>
          <w:rFonts w:asciiTheme="majorBidi" w:hAnsiTheme="majorBidi" w:cstheme="majorBidi"/>
          <w:sz w:val="24"/>
          <w:szCs w:val="24"/>
        </w:rPr>
        <w:t>Today, it is impossible to imagine institutional</w:t>
      </w:r>
      <w:r w:rsidR="00C52D3E">
        <w:rPr>
          <w:rFonts w:asciiTheme="majorBidi" w:hAnsiTheme="majorBidi" w:cstheme="majorBidi"/>
          <w:sz w:val="24"/>
          <w:szCs w:val="24"/>
        </w:rPr>
        <w:t xml:space="preserve"> operation</w:t>
      </w:r>
      <w:r w:rsidRPr="008C5FA4">
        <w:rPr>
          <w:rFonts w:asciiTheme="majorBidi" w:hAnsiTheme="majorBidi" w:cstheme="majorBidi"/>
          <w:sz w:val="24"/>
          <w:szCs w:val="24"/>
        </w:rPr>
        <w:t xml:space="preserve"> without risk management, that is to say, the risks to which the institution is exposed. Successful risk management allows for safer business operations in terms of assets, activities and finance protection, as well as improvement of the ser</w:t>
      </w:r>
      <w:r w:rsidR="006214EE">
        <w:rPr>
          <w:rFonts w:asciiTheme="majorBidi" w:hAnsiTheme="majorBidi" w:cstheme="majorBidi"/>
          <w:sz w:val="24"/>
          <w:szCs w:val="24"/>
        </w:rPr>
        <w:t>vices it of</w:t>
      </w:r>
      <w:r w:rsidR="00504D0F">
        <w:rPr>
          <w:rFonts w:asciiTheme="majorBidi" w:hAnsiTheme="majorBidi" w:cstheme="majorBidi"/>
          <w:sz w:val="24"/>
          <w:szCs w:val="24"/>
        </w:rPr>
        <w:t>fers.</w:t>
      </w:r>
    </w:p>
    <w:p w:rsidR="008C5FA4" w:rsidRPr="008C5FA4" w:rsidRDefault="008C5FA4" w:rsidP="00504D0F">
      <w:pPr>
        <w:spacing w:line="360" w:lineRule="auto"/>
        <w:jc w:val="both"/>
        <w:rPr>
          <w:rFonts w:asciiTheme="majorBidi" w:hAnsiTheme="majorBidi" w:cstheme="majorBidi"/>
          <w:sz w:val="24"/>
          <w:szCs w:val="24"/>
        </w:rPr>
      </w:pPr>
      <w:r w:rsidRPr="008C5FA4">
        <w:rPr>
          <w:rFonts w:asciiTheme="majorBidi" w:hAnsiTheme="majorBidi" w:cstheme="majorBidi"/>
          <w:sz w:val="24"/>
          <w:szCs w:val="24"/>
        </w:rPr>
        <w:lastRenderedPageBreak/>
        <w:t>Every organization is exposed to many types</w:t>
      </w:r>
      <w:r w:rsidR="006214EE">
        <w:rPr>
          <w:rFonts w:asciiTheme="majorBidi" w:hAnsiTheme="majorBidi" w:cstheme="majorBidi"/>
          <w:sz w:val="24"/>
          <w:szCs w:val="24"/>
        </w:rPr>
        <w:t xml:space="preserve"> of risk; and SSU</w:t>
      </w:r>
      <w:r w:rsidRPr="008C5FA4">
        <w:rPr>
          <w:rFonts w:asciiTheme="majorBidi" w:hAnsiTheme="majorBidi" w:cstheme="majorBidi"/>
          <w:sz w:val="24"/>
          <w:szCs w:val="24"/>
        </w:rPr>
        <w:t xml:space="preserve"> shall develop a risk management culture. We shall strive to ensure that all types of risks are identified, assessed and managed. This approach shall give </w:t>
      </w:r>
      <w:r w:rsidR="006214EE">
        <w:rPr>
          <w:rFonts w:asciiTheme="majorBidi" w:hAnsiTheme="majorBidi" w:cstheme="majorBidi"/>
          <w:sz w:val="24"/>
          <w:szCs w:val="24"/>
        </w:rPr>
        <w:t>SSU</w:t>
      </w:r>
      <w:r w:rsidRPr="008C5FA4">
        <w:rPr>
          <w:rFonts w:asciiTheme="majorBidi" w:hAnsiTheme="majorBidi" w:cstheme="majorBidi"/>
          <w:sz w:val="24"/>
          <w:szCs w:val="24"/>
        </w:rPr>
        <w:t xml:space="preserve"> the ability to understand the sum of risks and their interdependence (Berg, 2010). Thus, Integrated Risk Management which is defined as “a continuous, proactive and systematic process to understand, manage and communicate risk from an organization-wide perspective</w:t>
      </w:r>
      <w:r w:rsidR="006214EE">
        <w:rPr>
          <w:rFonts w:asciiTheme="majorBidi" w:hAnsiTheme="majorBidi" w:cstheme="majorBidi"/>
          <w:sz w:val="24"/>
          <w:szCs w:val="24"/>
        </w:rPr>
        <w:t>” shall be part of SSU</w:t>
      </w:r>
      <w:r w:rsidRPr="008C5FA4">
        <w:rPr>
          <w:rFonts w:asciiTheme="majorBidi" w:hAnsiTheme="majorBidi" w:cstheme="majorBidi"/>
          <w:sz w:val="24"/>
          <w:szCs w:val="24"/>
        </w:rPr>
        <w:t xml:space="preserve"> Culture. It shall be about making strategic decisions that contribute to the </w:t>
      </w:r>
      <w:r w:rsidR="006214EE">
        <w:rPr>
          <w:rFonts w:asciiTheme="majorBidi" w:hAnsiTheme="majorBidi" w:cstheme="majorBidi"/>
          <w:sz w:val="24"/>
          <w:szCs w:val="24"/>
        </w:rPr>
        <w:t>achievement of SSU</w:t>
      </w:r>
      <w:r w:rsidRPr="008C5FA4">
        <w:rPr>
          <w:rFonts w:asciiTheme="majorBidi" w:hAnsiTheme="majorBidi" w:cstheme="majorBidi"/>
          <w:sz w:val="24"/>
          <w:szCs w:val="24"/>
        </w:rPr>
        <w:t xml:space="preserve"> overall corporate objectives. Risk Management is a key activity. It is associated with all decisions, from strategic management of basic processes, and has as its purpose the continuous improvement of quality/performance.</w:t>
      </w:r>
    </w:p>
    <w:p w:rsidR="008C5FA4" w:rsidRPr="008C5FA4" w:rsidRDefault="008C5FA4" w:rsidP="008C5FA4">
      <w:pPr>
        <w:spacing w:line="360" w:lineRule="auto"/>
        <w:jc w:val="both"/>
        <w:rPr>
          <w:rFonts w:asciiTheme="majorBidi" w:hAnsiTheme="majorBidi" w:cstheme="majorBidi"/>
          <w:sz w:val="24"/>
          <w:szCs w:val="24"/>
        </w:rPr>
      </w:pPr>
      <w:r w:rsidRPr="008C5FA4">
        <w:rPr>
          <w:rFonts w:asciiTheme="majorBidi" w:hAnsiTheme="majorBidi" w:cstheme="majorBidi"/>
          <w:sz w:val="24"/>
          <w:szCs w:val="24"/>
        </w:rPr>
        <w:t xml:space="preserve">Risk Management </w:t>
      </w:r>
      <w:r w:rsidR="006214EE">
        <w:rPr>
          <w:rFonts w:asciiTheme="majorBidi" w:hAnsiTheme="majorBidi" w:cstheme="majorBidi"/>
          <w:sz w:val="24"/>
          <w:szCs w:val="24"/>
        </w:rPr>
        <w:t>shall enable SSU</w:t>
      </w:r>
      <w:r w:rsidRPr="008C5FA4">
        <w:rPr>
          <w:rFonts w:asciiTheme="majorBidi" w:hAnsiTheme="majorBidi" w:cstheme="majorBidi"/>
          <w:sz w:val="24"/>
          <w:szCs w:val="24"/>
        </w:rPr>
        <w:t xml:space="preserve"> to increase goal-achieving probability, by identifying dangers, and coordinating internal norms and requirements with reality. We shall set clear goals and define external and internal parameters which are important for risk management. The external parameter can be social, cultural, political, legal, technological, economical, natural, and competitive surroundings. The internal parameters include organizational structure, policies, culture of the organization, information system, data flow and process of decision making, standards, regulations adopted in the organization, form and level of communication, as well as, goals and strategy by which it is possible to realize capacities (in terms of resources and knowledge), etc. We expect to integrate the standard ISO 31000:2009 (ISO, 2009) which contains principles and general instructions for risk management. It can be applied by considering the</w:t>
      </w:r>
      <w:r w:rsidR="006214EE">
        <w:rPr>
          <w:rFonts w:asciiTheme="majorBidi" w:hAnsiTheme="majorBidi" w:cstheme="majorBidi"/>
          <w:sz w:val="24"/>
          <w:szCs w:val="24"/>
        </w:rPr>
        <w:t xml:space="preserve"> specifics of SSU</w:t>
      </w:r>
      <w:r w:rsidRPr="008C5FA4">
        <w:rPr>
          <w:rFonts w:asciiTheme="majorBidi" w:hAnsiTheme="majorBidi" w:cstheme="majorBidi"/>
          <w:sz w:val="24"/>
          <w:szCs w:val="24"/>
        </w:rPr>
        <w:t xml:space="preserve"> activities and surroundings.</w:t>
      </w:r>
    </w:p>
    <w:p w:rsidR="008C5FA4" w:rsidRPr="008C5FA4" w:rsidRDefault="008C5FA4" w:rsidP="008C5FA4">
      <w:pPr>
        <w:spacing w:line="360" w:lineRule="auto"/>
        <w:jc w:val="both"/>
        <w:rPr>
          <w:rFonts w:asciiTheme="majorBidi" w:hAnsiTheme="majorBidi" w:cstheme="majorBidi"/>
          <w:sz w:val="24"/>
          <w:szCs w:val="24"/>
        </w:rPr>
      </w:pPr>
      <w:r w:rsidRPr="008C5FA4">
        <w:rPr>
          <w:rFonts w:asciiTheme="majorBidi" w:hAnsiTheme="majorBidi" w:cstheme="majorBidi"/>
          <w:sz w:val="24"/>
          <w:szCs w:val="24"/>
        </w:rPr>
        <w:t xml:space="preserve">The Risk Assessment Methodology expected to </w:t>
      </w:r>
      <w:r w:rsidR="00C91CC4">
        <w:rPr>
          <w:rFonts w:asciiTheme="majorBidi" w:hAnsiTheme="majorBidi" w:cstheme="majorBidi"/>
          <w:sz w:val="24"/>
          <w:szCs w:val="24"/>
        </w:rPr>
        <w:t>be applied at SSU</w:t>
      </w:r>
      <w:r w:rsidRPr="008C5FA4">
        <w:rPr>
          <w:rFonts w:asciiTheme="majorBidi" w:hAnsiTheme="majorBidi" w:cstheme="majorBidi"/>
          <w:sz w:val="24"/>
          <w:szCs w:val="24"/>
        </w:rPr>
        <w:t xml:space="preserve"> shall include the following steps:</w:t>
      </w:r>
    </w:p>
    <w:p w:rsidR="008C5FA4" w:rsidRPr="008C5FA4" w:rsidRDefault="008C5FA4" w:rsidP="008C5FA4">
      <w:pPr>
        <w:numPr>
          <w:ilvl w:val="0"/>
          <w:numId w:val="3"/>
        </w:numPr>
        <w:spacing w:line="360" w:lineRule="auto"/>
        <w:jc w:val="both"/>
        <w:rPr>
          <w:rFonts w:asciiTheme="majorBidi" w:hAnsiTheme="majorBidi" w:cstheme="majorBidi"/>
          <w:sz w:val="24"/>
          <w:szCs w:val="24"/>
        </w:rPr>
      </w:pPr>
      <w:r w:rsidRPr="008C5FA4">
        <w:rPr>
          <w:rFonts w:asciiTheme="majorBidi" w:hAnsiTheme="majorBidi" w:cstheme="majorBidi"/>
          <w:sz w:val="24"/>
          <w:szCs w:val="24"/>
        </w:rPr>
        <w:t>Introduction to the s</w:t>
      </w:r>
      <w:r w:rsidR="00C91CC4">
        <w:rPr>
          <w:rFonts w:asciiTheme="majorBidi" w:hAnsiTheme="majorBidi" w:cstheme="majorBidi"/>
          <w:sz w:val="24"/>
          <w:szCs w:val="24"/>
        </w:rPr>
        <w:t>ystem (institution</w:t>
      </w:r>
      <w:r w:rsidRPr="008C5FA4">
        <w:rPr>
          <w:rFonts w:asciiTheme="majorBidi" w:hAnsiTheme="majorBidi" w:cstheme="majorBidi"/>
          <w:sz w:val="24"/>
          <w:szCs w:val="24"/>
        </w:rPr>
        <w:t xml:space="preserve"> and activity), work process, organization, technology, etc.,</w:t>
      </w:r>
    </w:p>
    <w:p w:rsidR="008C5FA4" w:rsidRPr="008C5FA4" w:rsidRDefault="008C5FA4" w:rsidP="008C5FA4">
      <w:pPr>
        <w:numPr>
          <w:ilvl w:val="0"/>
          <w:numId w:val="3"/>
        </w:numPr>
        <w:spacing w:line="360" w:lineRule="auto"/>
        <w:jc w:val="both"/>
        <w:rPr>
          <w:rFonts w:asciiTheme="majorBidi" w:hAnsiTheme="majorBidi" w:cstheme="majorBidi"/>
          <w:sz w:val="24"/>
          <w:szCs w:val="24"/>
        </w:rPr>
      </w:pPr>
      <w:r w:rsidRPr="008C5FA4">
        <w:rPr>
          <w:rFonts w:asciiTheme="majorBidi" w:hAnsiTheme="majorBidi" w:cstheme="majorBidi"/>
          <w:sz w:val="24"/>
          <w:szCs w:val="24"/>
        </w:rPr>
        <w:t>Identifying and determining danger and damages for all parts of the system,</w:t>
      </w:r>
    </w:p>
    <w:p w:rsidR="008C5FA4" w:rsidRPr="008C5FA4" w:rsidRDefault="008C5FA4" w:rsidP="008C5FA4">
      <w:pPr>
        <w:numPr>
          <w:ilvl w:val="0"/>
          <w:numId w:val="3"/>
        </w:numPr>
        <w:spacing w:line="360" w:lineRule="auto"/>
        <w:jc w:val="both"/>
        <w:rPr>
          <w:rFonts w:asciiTheme="majorBidi" w:hAnsiTheme="majorBidi" w:cstheme="majorBidi"/>
          <w:sz w:val="24"/>
          <w:szCs w:val="24"/>
        </w:rPr>
      </w:pPr>
      <w:r w:rsidRPr="008C5FA4">
        <w:rPr>
          <w:rFonts w:asciiTheme="majorBidi" w:hAnsiTheme="majorBidi" w:cstheme="majorBidi"/>
          <w:sz w:val="24"/>
          <w:szCs w:val="24"/>
        </w:rPr>
        <w:t>Assessing risk in relation to the danger and damage,</w:t>
      </w:r>
    </w:p>
    <w:p w:rsidR="008C5FA4" w:rsidRPr="008C5FA4" w:rsidRDefault="008C5FA4" w:rsidP="008C5FA4">
      <w:pPr>
        <w:numPr>
          <w:ilvl w:val="0"/>
          <w:numId w:val="3"/>
        </w:numPr>
        <w:spacing w:line="360" w:lineRule="auto"/>
        <w:jc w:val="both"/>
        <w:rPr>
          <w:rFonts w:asciiTheme="majorBidi" w:hAnsiTheme="majorBidi" w:cstheme="majorBidi"/>
          <w:sz w:val="24"/>
          <w:szCs w:val="24"/>
        </w:rPr>
      </w:pPr>
      <w:r w:rsidRPr="008C5FA4">
        <w:rPr>
          <w:rFonts w:asciiTheme="majorBidi" w:hAnsiTheme="majorBidi" w:cstheme="majorBidi"/>
          <w:sz w:val="24"/>
          <w:szCs w:val="24"/>
        </w:rPr>
        <w:t>Determining the way and measures for the risk elimination, minimization and prevention,</w:t>
      </w:r>
    </w:p>
    <w:p w:rsidR="008C5FA4" w:rsidRPr="008C5FA4" w:rsidRDefault="008C5FA4" w:rsidP="008C5FA4">
      <w:pPr>
        <w:numPr>
          <w:ilvl w:val="0"/>
          <w:numId w:val="3"/>
        </w:numPr>
        <w:spacing w:line="360" w:lineRule="auto"/>
        <w:jc w:val="both"/>
        <w:rPr>
          <w:rFonts w:asciiTheme="majorBidi" w:hAnsiTheme="majorBidi" w:cstheme="majorBidi"/>
          <w:sz w:val="24"/>
          <w:szCs w:val="24"/>
        </w:rPr>
      </w:pPr>
      <w:r w:rsidRPr="008C5FA4">
        <w:rPr>
          <w:rFonts w:asciiTheme="majorBidi" w:hAnsiTheme="majorBidi" w:cstheme="majorBidi"/>
          <w:sz w:val="24"/>
          <w:szCs w:val="24"/>
        </w:rPr>
        <w:lastRenderedPageBreak/>
        <w:t>Reassessing risk, with respect to the remaining dangers and damages (after measurements are conducted), and</w:t>
      </w:r>
    </w:p>
    <w:p w:rsidR="008C5FA4" w:rsidRPr="008C5FA4" w:rsidRDefault="008C5FA4" w:rsidP="008C5FA4">
      <w:pPr>
        <w:numPr>
          <w:ilvl w:val="0"/>
          <w:numId w:val="3"/>
        </w:numPr>
        <w:spacing w:line="360" w:lineRule="auto"/>
        <w:jc w:val="both"/>
        <w:rPr>
          <w:rFonts w:asciiTheme="majorBidi" w:hAnsiTheme="majorBidi" w:cstheme="majorBidi"/>
          <w:sz w:val="24"/>
          <w:szCs w:val="24"/>
        </w:rPr>
      </w:pPr>
      <w:r w:rsidRPr="008C5FA4">
        <w:rPr>
          <w:rFonts w:asciiTheme="majorBidi" w:hAnsiTheme="majorBidi" w:cstheme="majorBidi"/>
          <w:sz w:val="24"/>
          <w:szCs w:val="24"/>
        </w:rPr>
        <w:t>Measures for maintaining the remaining level of risk</w:t>
      </w:r>
    </w:p>
    <w:p w:rsidR="008C5FA4" w:rsidRPr="008C5FA4" w:rsidRDefault="008C5FA4" w:rsidP="008C5FA4">
      <w:pPr>
        <w:spacing w:line="360" w:lineRule="auto"/>
        <w:jc w:val="both"/>
        <w:rPr>
          <w:rFonts w:asciiTheme="majorBidi" w:hAnsiTheme="majorBidi" w:cstheme="majorBidi"/>
          <w:sz w:val="24"/>
          <w:szCs w:val="24"/>
        </w:rPr>
      </w:pPr>
      <w:r w:rsidRPr="008C5FA4">
        <w:rPr>
          <w:rFonts w:asciiTheme="majorBidi" w:hAnsiTheme="majorBidi" w:cstheme="majorBidi"/>
          <w:sz w:val="24"/>
          <w:szCs w:val="24"/>
        </w:rPr>
        <w:t xml:space="preserve">Operating an institution that </w:t>
      </w:r>
      <w:r w:rsidR="00C91CC4">
        <w:rPr>
          <w:rFonts w:asciiTheme="majorBidi" w:hAnsiTheme="majorBidi" w:cstheme="majorBidi"/>
          <w:sz w:val="24"/>
          <w:szCs w:val="24"/>
        </w:rPr>
        <w:t xml:space="preserve">offers wide range of courses and services </w:t>
      </w:r>
      <w:r w:rsidRPr="008C5FA4">
        <w:rPr>
          <w:rFonts w:asciiTheme="majorBidi" w:hAnsiTheme="majorBidi" w:cstheme="majorBidi"/>
          <w:sz w:val="24"/>
          <w:szCs w:val="24"/>
        </w:rPr>
        <w:t xml:space="preserve">is not a simple thing. We expect to come across a number </w:t>
      </w:r>
      <w:r w:rsidR="00C91CC4">
        <w:rPr>
          <w:rFonts w:asciiTheme="majorBidi" w:hAnsiTheme="majorBidi" w:cstheme="majorBidi"/>
          <w:sz w:val="24"/>
          <w:szCs w:val="24"/>
        </w:rPr>
        <w:t>of risks throughout the institutional</w:t>
      </w:r>
      <w:r w:rsidRPr="008C5FA4">
        <w:rPr>
          <w:rFonts w:asciiTheme="majorBidi" w:hAnsiTheme="majorBidi" w:cstheme="majorBidi"/>
          <w:sz w:val="24"/>
          <w:szCs w:val="24"/>
        </w:rPr>
        <w:t xml:space="preserve"> life time. However, we shall device measures to mitigate such identified risks. </w:t>
      </w:r>
    </w:p>
    <w:p w:rsidR="00967DF1" w:rsidRPr="00E14027" w:rsidRDefault="008C5FA4" w:rsidP="00E14027">
      <w:pPr>
        <w:spacing w:line="360" w:lineRule="auto"/>
        <w:jc w:val="both"/>
        <w:rPr>
          <w:rFonts w:asciiTheme="majorBidi" w:hAnsiTheme="majorBidi" w:cstheme="majorBidi"/>
          <w:sz w:val="24"/>
          <w:szCs w:val="24"/>
        </w:rPr>
      </w:pPr>
      <w:r w:rsidRPr="008C5FA4">
        <w:rPr>
          <w:rFonts w:asciiTheme="majorBidi" w:hAnsiTheme="majorBidi" w:cstheme="majorBidi"/>
          <w:sz w:val="24"/>
          <w:szCs w:val="24"/>
        </w:rPr>
        <w:t>Having clearly stipulated work contracts with clear rules and regulations that shall be clearly communicated to and followed by our stakeholders shall be paramount in mitigating nume</w:t>
      </w:r>
      <w:r w:rsidR="00C91CC4">
        <w:rPr>
          <w:rFonts w:asciiTheme="majorBidi" w:hAnsiTheme="majorBidi" w:cstheme="majorBidi"/>
          <w:sz w:val="24"/>
          <w:szCs w:val="24"/>
        </w:rPr>
        <w:t>rous risks at SSU</w:t>
      </w:r>
      <w:r w:rsidRPr="008C5FA4">
        <w:rPr>
          <w:rFonts w:asciiTheme="majorBidi" w:hAnsiTheme="majorBidi" w:cstheme="majorBidi"/>
          <w:sz w:val="24"/>
          <w:szCs w:val="24"/>
        </w:rPr>
        <w:t>.</w:t>
      </w:r>
    </w:p>
    <w:p w:rsidR="008A541F" w:rsidRPr="00F449B8" w:rsidRDefault="00FC33BD" w:rsidP="00E14027">
      <w:pPr>
        <w:spacing w:line="360" w:lineRule="auto"/>
        <w:jc w:val="both"/>
        <w:rPr>
          <w:rFonts w:asciiTheme="majorBidi" w:hAnsiTheme="majorBidi" w:cstheme="majorBidi"/>
          <w:b/>
          <w:bCs/>
          <w:color w:val="C00000"/>
          <w:sz w:val="24"/>
          <w:szCs w:val="24"/>
        </w:rPr>
      </w:pPr>
      <w:r>
        <w:rPr>
          <w:rFonts w:asciiTheme="majorBidi" w:hAnsiTheme="majorBidi" w:cstheme="majorBidi"/>
          <w:b/>
          <w:bCs/>
          <w:color w:val="C00000"/>
          <w:sz w:val="24"/>
          <w:szCs w:val="24"/>
        </w:rPr>
        <w:t xml:space="preserve">1.15. </w:t>
      </w:r>
      <w:r w:rsidR="008C36C7" w:rsidRPr="00F449B8">
        <w:rPr>
          <w:rFonts w:asciiTheme="majorBidi" w:hAnsiTheme="majorBidi" w:cstheme="majorBidi"/>
          <w:b/>
          <w:bCs/>
          <w:color w:val="C00000"/>
          <w:sz w:val="24"/>
          <w:szCs w:val="24"/>
        </w:rPr>
        <w:t>Cost Analysis:</w:t>
      </w:r>
    </w:p>
    <w:p w:rsidR="00F449B8" w:rsidRDefault="00F449B8" w:rsidP="00E14027">
      <w:pPr>
        <w:spacing w:line="360" w:lineRule="auto"/>
        <w:jc w:val="both"/>
        <w:rPr>
          <w:rFonts w:asciiTheme="majorBidi" w:hAnsiTheme="majorBidi" w:cstheme="majorBidi"/>
          <w:sz w:val="24"/>
          <w:szCs w:val="24"/>
        </w:rPr>
      </w:pPr>
      <w:r w:rsidRPr="006B6374">
        <w:rPr>
          <w:rFonts w:asciiTheme="majorBidi" w:hAnsiTheme="majorBidi" w:cstheme="majorBidi"/>
          <w:sz w:val="24"/>
          <w:szCs w:val="24"/>
        </w:rPr>
        <w:t>Currently, SSU is at the inception stage and to make it a reality, there ought to be finances secured for its perfect implementation. Two types of costs are therefor</w:t>
      </w:r>
      <w:r w:rsidR="006B6374">
        <w:rPr>
          <w:rFonts w:asciiTheme="majorBidi" w:hAnsiTheme="majorBidi" w:cstheme="majorBidi"/>
          <w:sz w:val="24"/>
          <w:szCs w:val="24"/>
        </w:rPr>
        <w:t>e</w:t>
      </w:r>
      <w:r w:rsidRPr="006B6374">
        <w:rPr>
          <w:rFonts w:asciiTheme="majorBidi" w:hAnsiTheme="majorBidi" w:cstheme="majorBidi"/>
          <w:sz w:val="24"/>
          <w:szCs w:val="24"/>
        </w:rPr>
        <w:t xml:space="preserve"> analyzed herein for the purpose of estimating the required finances for SSU implementation:</w:t>
      </w:r>
    </w:p>
    <w:p w:rsidR="00D0105F" w:rsidRDefault="00D0105F" w:rsidP="00E14027">
      <w:pPr>
        <w:spacing w:line="360" w:lineRule="auto"/>
        <w:jc w:val="both"/>
        <w:rPr>
          <w:rFonts w:asciiTheme="majorBidi" w:hAnsiTheme="majorBidi" w:cstheme="majorBidi"/>
          <w:sz w:val="24"/>
          <w:szCs w:val="24"/>
        </w:rPr>
      </w:pPr>
    </w:p>
    <w:p w:rsidR="00967DF1" w:rsidRDefault="00992316" w:rsidP="00967DF1">
      <w:pPr>
        <w:spacing w:line="360" w:lineRule="auto"/>
        <w:jc w:val="both"/>
        <w:rPr>
          <w:rFonts w:asciiTheme="majorBidi" w:hAnsiTheme="majorBidi" w:cstheme="majorBidi"/>
          <w:i/>
          <w:iCs/>
          <w:color w:val="0070C0"/>
          <w:sz w:val="24"/>
          <w:szCs w:val="24"/>
        </w:rPr>
      </w:pPr>
      <w:r w:rsidRPr="00E14027">
        <w:rPr>
          <w:rFonts w:asciiTheme="majorBidi" w:hAnsiTheme="majorBidi" w:cstheme="majorBidi"/>
          <w:b/>
          <w:bCs/>
          <w:sz w:val="24"/>
          <w:szCs w:val="24"/>
        </w:rPr>
        <w:t>Implementation Costs:</w:t>
      </w:r>
      <w:r w:rsidR="004C574D" w:rsidRPr="004C574D">
        <w:rPr>
          <w:rFonts w:asciiTheme="majorBidi" w:hAnsiTheme="majorBidi" w:cstheme="majorBidi"/>
          <w:i/>
          <w:iCs/>
          <w:color w:val="0070C0"/>
          <w:sz w:val="24"/>
          <w:szCs w:val="24"/>
        </w:rPr>
        <w:t>(Revise this)</w:t>
      </w:r>
    </w:p>
    <w:tbl>
      <w:tblPr>
        <w:tblW w:w="9940" w:type="dxa"/>
        <w:tblLook w:val="04A0"/>
      </w:tblPr>
      <w:tblGrid>
        <w:gridCol w:w="720"/>
        <w:gridCol w:w="3640"/>
        <w:gridCol w:w="1200"/>
        <w:gridCol w:w="1040"/>
        <w:gridCol w:w="1860"/>
        <w:gridCol w:w="1480"/>
      </w:tblGrid>
      <w:tr w:rsidR="00967DF1" w:rsidRPr="00967DF1" w:rsidTr="00967DF1">
        <w:trPr>
          <w:trHeight w:val="283"/>
        </w:trPr>
        <w:tc>
          <w:tcPr>
            <w:tcW w:w="720" w:type="dxa"/>
            <w:tcBorders>
              <w:top w:val="single" w:sz="4" w:space="0" w:color="auto"/>
              <w:left w:val="single" w:sz="4" w:space="0" w:color="auto"/>
              <w:bottom w:val="single" w:sz="4" w:space="0" w:color="auto"/>
              <w:right w:val="single" w:sz="4" w:space="0" w:color="auto"/>
            </w:tcBorders>
            <w:shd w:val="clear" w:color="000000" w:fill="9FC8C6"/>
            <w:noWrap/>
            <w:vAlign w:val="center"/>
            <w:hideMark/>
          </w:tcPr>
          <w:p w:rsidR="00967DF1" w:rsidRPr="00967DF1" w:rsidRDefault="00967DF1" w:rsidP="00967DF1">
            <w:pPr>
              <w:spacing w:after="0" w:line="240" w:lineRule="auto"/>
              <w:rPr>
                <w:rFonts w:ascii="Tahoma" w:eastAsia="Times New Roman" w:hAnsi="Tahoma" w:cs="Tahoma"/>
                <w:b/>
                <w:bCs/>
                <w:color w:val="000000"/>
              </w:rPr>
            </w:pPr>
            <w:r w:rsidRPr="00967DF1">
              <w:rPr>
                <w:rFonts w:ascii="Tahoma" w:eastAsia="Times New Roman" w:hAnsi="Tahoma" w:cs="Tahoma"/>
                <w:b/>
                <w:bCs/>
                <w:color w:val="000000"/>
              </w:rPr>
              <w:t> </w:t>
            </w:r>
          </w:p>
        </w:tc>
        <w:tc>
          <w:tcPr>
            <w:tcW w:w="3640" w:type="dxa"/>
            <w:tcBorders>
              <w:top w:val="single" w:sz="4" w:space="0" w:color="auto"/>
              <w:left w:val="nil"/>
              <w:bottom w:val="single" w:sz="4" w:space="0" w:color="auto"/>
              <w:right w:val="single" w:sz="4" w:space="0" w:color="auto"/>
            </w:tcBorders>
            <w:shd w:val="clear" w:color="000000" w:fill="9FC8C6"/>
            <w:noWrap/>
            <w:vAlign w:val="center"/>
            <w:hideMark/>
          </w:tcPr>
          <w:p w:rsidR="00967DF1" w:rsidRPr="00967DF1" w:rsidRDefault="00967DF1" w:rsidP="00967DF1">
            <w:pPr>
              <w:spacing w:after="0" w:line="240" w:lineRule="auto"/>
              <w:jc w:val="center"/>
              <w:rPr>
                <w:rFonts w:ascii="Tahoma" w:eastAsia="Times New Roman" w:hAnsi="Tahoma" w:cs="Tahoma"/>
                <w:b/>
                <w:bCs/>
                <w:color w:val="000000"/>
              </w:rPr>
            </w:pPr>
            <w:r w:rsidRPr="00967DF1">
              <w:rPr>
                <w:rFonts w:ascii="Tahoma" w:eastAsia="Times New Roman" w:hAnsi="Tahoma" w:cs="Tahoma"/>
                <w:b/>
                <w:bCs/>
                <w:color w:val="000000"/>
              </w:rPr>
              <w:t>Description</w:t>
            </w:r>
          </w:p>
        </w:tc>
        <w:tc>
          <w:tcPr>
            <w:tcW w:w="1200" w:type="dxa"/>
            <w:tcBorders>
              <w:top w:val="single" w:sz="4" w:space="0" w:color="auto"/>
              <w:left w:val="nil"/>
              <w:bottom w:val="single" w:sz="4" w:space="0" w:color="auto"/>
              <w:right w:val="single" w:sz="4" w:space="0" w:color="auto"/>
            </w:tcBorders>
            <w:shd w:val="clear" w:color="000000" w:fill="9FC8C6"/>
            <w:noWrap/>
            <w:vAlign w:val="center"/>
            <w:hideMark/>
          </w:tcPr>
          <w:p w:rsidR="00967DF1" w:rsidRPr="00967DF1" w:rsidRDefault="00967DF1" w:rsidP="00967DF1">
            <w:pPr>
              <w:spacing w:after="0" w:line="240" w:lineRule="auto"/>
              <w:jc w:val="center"/>
              <w:rPr>
                <w:rFonts w:ascii="Tahoma" w:eastAsia="Times New Roman" w:hAnsi="Tahoma" w:cs="Tahoma"/>
                <w:b/>
                <w:bCs/>
                <w:color w:val="000000"/>
              </w:rPr>
            </w:pPr>
            <w:r w:rsidRPr="00967DF1">
              <w:rPr>
                <w:rFonts w:ascii="Tahoma" w:eastAsia="Times New Roman" w:hAnsi="Tahoma" w:cs="Tahoma"/>
                <w:b/>
                <w:bCs/>
                <w:color w:val="000000"/>
              </w:rPr>
              <w:t xml:space="preserve">Quantity  </w:t>
            </w:r>
          </w:p>
        </w:tc>
        <w:tc>
          <w:tcPr>
            <w:tcW w:w="1040" w:type="dxa"/>
            <w:tcBorders>
              <w:top w:val="single" w:sz="4" w:space="0" w:color="auto"/>
              <w:left w:val="nil"/>
              <w:bottom w:val="single" w:sz="4" w:space="0" w:color="auto"/>
              <w:right w:val="single" w:sz="4" w:space="0" w:color="auto"/>
            </w:tcBorders>
            <w:shd w:val="clear" w:color="000000" w:fill="9FC8C6"/>
            <w:noWrap/>
            <w:vAlign w:val="bottom"/>
            <w:hideMark/>
          </w:tcPr>
          <w:p w:rsidR="00967DF1" w:rsidRPr="00967DF1" w:rsidRDefault="00967DF1" w:rsidP="00967DF1">
            <w:pPr>
              <w:spacing w:after="0" w:line="240" w:lineRule="auto"/>
              <w:rPr>
                <w:rFonts w:ascii="Arial" w:eastAsia="Times New Roman" w:hAnsi="Arial" w:cs="Arial"/>
                <w:b/>
                <w:bCs/>
                <w:color w:val="000000"/>
              </w:rPr>
            </w:pPr>
            <w:r w:rsidRPr="00967DF1">
              <w:rPr>
                <w:rFonts w:ascii="Arial" w:eastAsia="Times New Roman" w:hAnsi="Arial" w:cs="Arial"/>
                <w:b/>
                <w:bCs/>
                <w:color w:val="000000"/>
              </w:rPr>
              <w:t>Rate USD</w:t>
            </w:r>
          </w:p>
        </w:tc>
        <w:tc>
          <w:tcPr>
            <w:tcW w:w="1860" w:type="dxa"/>
            <w:tcBorders>
              <w:top w:val="single" w:sz="4" w:space="0" w:color="auto"/>
              <w:left w:val="nil"/>
              <w:bottom w:val="single" w:sz="4" w:space="0" w:color="auto"/>
              <w:right w:val="single" w:sz="4" w:space="0" w:color="auto"/>
            </w:tcBorders>
            <w:shd w:val="clear" w:color="000000" w:fill="9FC8C6"/>
            <w:noWrap/>
            <w:vAlign w:val="bottom"/>
            <w:hideMark/>
          </w:tcPr>
          <w:p w:rsidR="00967DF1" w:rsidRPr="00967DF1" w:rsidRDefault="00967DF1" w:rsidP="00967DF1">
            <w:pPr>
              <w:spacing w:after="0" w:line="240" w:lineRule="auto"/>
              <w:rPr>
                <w:rFonts w:ascii="Arial" w:eastAsia="Times New Roman" w:hAnsi="Arial" w:cs="Arial"/>
                <w:b/>
                <w:bCs/>
                <w:color w:val="000000"/>
              </w:rPr>
            </w:pPr>
            <w:r w:rsidRPr="00967DF1">
              <w:rPr>
                <w:rFonts w:ascii="Arial" w:eastAsia="Times New Roman" w:hAnsi="Arial" w:cs="Arial"/>
                <w:b/>
                <w:bCs/>
                <w:color w:val="000000"/>
              </w:rPr>
              <w:t>Total Cost USD</w:t>
            </w:r>
          </w:p>
        </w:tc>
        <w:tc>
          <w:tcPr>
            <w:tcW w:w="1480" w:type="dxa"/>
            <w:tcBorders>
              <w:top w:val="nil"/>
              <w:left w:val="nil"/>
              <w:bottom w:val="nil"/>
              <w:right w:val="single" w:sz="4" w:space="0" w:color="auto"/>
            </w:tcBorders>
            <w:shd w:val="clear" w:color="000000" w:fill="9FC8C6"/>
            <w:noWrap/>
            <w:vAlign w:val="center"/>
            <w:hideMark/>
          </w:tcPr>
          <w:p w:rsidR="00967DF1" w:rsidRPr="00967DF1" w:rsidRDefault="00967DF1" w:rsidP="00967DF1">
            <w:pPr>
              <w:spacing w:after="0" w:line="240" w:lineRule="auto"/>
              <w:jc w:val="center"/>
              <w:rPr>
                <w:rFonts w:ascii="Tahoma" w:eastAsia="Times New Roman" w:hAnsi="Tahoma" w:cs="Tahoma"/>
                <w:b/>
                <w:bCs/>
                <w:color w:val="000000"/>
              </w:rPr>
            </w:pPr>
            <w:r w:rsidRPr="00967DF1">
              <w:rPr>
                <w:rFonts w:ascii="Tahoma" w:eastAsia="Times New Roman" w:hAnsi="Tahoma" w:cs="Tahoma"/>
                <w:b/>
                <w:bCs/>
                <w:color w:val="000000"/>
              </w:rPr>
              <w:t>Subtotals</w:t>
            </w:r>
          </w:p>
        </w:tc>
      </w:tr>
      <w:tr w:rsidR="00967DF1" w:rsidRPr="00967DF1" w:rsidTr="00967DF1">
        <w:trPr>
          <w:trHeight w:val="42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jc w:val="right"/>
              <w:rPr>
                <w:rFonts w:ascii="Tahoma" w:eastAsia="Times New Roman" w:hAnsi="Tahoma" w:cs="Tahoma"/>
                <w:b/>
                <w:bCs/>
                <w:color w:val="000000"/>
              </w:rPr>
            </w:pPr>
            <w:r w:rsidRPr="00967DF1">
              <w:rPr>
                <w:rFonts w:ascii="Tahoma" w:eastAsia="Times New Roman" w:hAnsi="Tahoma" w:cs="Tahoma"/>
                <w:b/>
                <w:bCs/>
                <w:color w:val="000000"/>
              </w:rPr>
              <w:t>1</w:t>
            </w:r>
          </w:p>
        </w:tc>
        <w:tc>
          <w:tcPr>
            <w:tcW w:w="3640" w:type="dxa"/>
            <w:tcBorders>
              <w:top w:val="nil"/>
              <w:left w:val="nil"/>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rPr>
                <w:rFonts w:ascii="Tahoma" w:eastAsia="Times New Roman" w:hAnsi="Tahoma" w:cs="Tahoma"/>
                <w:b/>
                <w:bCs/>
                <w:color w:val="000000"/>
              </w:rPr>
            </w:pPr>
            <w:r w:rsidRPr="00967DF1">
              <w:rPr>
                <w:rFonts w:ascii="Tahoma" w:eastAsia="Times New Roman" w:hAnsi="Tahoma" w:cs="Tahoma"/>
                <w:b/>
                <w:bCs/>
                <w:color w:val="000000"/>
              </w:rPr>
              <w:t>Assets costs</w:t>
            </w:r>
          </w:p>
        </w:tc>
        <w:tc>
          <w:tcPr>
            <w:tcW w:w="1200" w:type="dxa"/>
            <w:tcBorders>
              <w:top w:val="nil"/>
              <w:left w:val="nil"/>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rPr>
                <w:rFonts w:ascii="Tahoma" w:eastAsia="Times New Roman" w:hAnsi="Tahoma" w:cs="Tahoma"/>
                <w:color w:val="000000"/>
              </w:rPr>
            </w:pPr>
            <w:r w:rsidRPr="00967DF1">
              <w:rPr>
                <w:rFonts w:ascii="Tahoma" w:eastAsia="Times New Roman" w:hAnsi="Tahoma" w:cs="Tahoma"/>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967DF1" w:rsidRPr="00967DF1" w:rsidRDefault="00967DF1" w:rsidP="00967DF1">
            <w:pPr>
              <w:spacing w:after="0" w:line="240" w:lineRule="auto"/>
              <w:rPr>
                <w:rFonts w:ascii="Arial" w:eastAsia="Times New Roman" w:hAnsi="Arial" w:cs="Arial"/>
                <w:color w:val="000000"/>
              </w:rPr>
            </w:pPr>
            <w:r w:rsidRPr="00967DF1">
              <w:rPr>
                <w:rFonts w:ascii="Arial" w:eastAsia="Times New Roman" w:hAnsi="Arial" w:cs="Arial"/>
                <w:color w:val="000000"/>
              </w:rPr>
              <w:t> </w:t>
            </w:r>
          </w:p>
        </w:tc>
        <w:tc>
          <w:tcPr>
            <w:tcW w:w="1860" w:type="dxa"/>
            <w:tcBorders>
              <w:top w:val="nil"/>
              <w:left w:val="nil"/>
              <w:bottom w:val="single" w:sz="4" w:space="0" w:color="auto"/>
              <w:right w:val="single" w:sz="4" w:space="0" w:color="auto"/>
            </w:tcBorders>
            <w:shd w:val="clear" w:color="auto" w:fill="auto"/>
            <w:noWrap/>
            <w:vAlign w:val="bottom"/>
            <w:hideMark/>
          </w:tcPr>
          <w:p w:rsidR="00967DF1" w:rsidRPr="00967DF1" w:rsidRDefault="00967DF1" w:rsidP="00967DF1">
            <w:pPr>
              <w:spacing w:after="0" w:line="240" w:lineRule="auto"/>
              <w:rPr>
                <w:rFonts w:ascii="Arial" w:eastAsia="Times New Roman" w:hAnsi="Arial" w:cs="Arial"/>
                <w:color w:val="000000"/>
              </w:rPr>
            </w:pPr>
            <w:r w:rsidRPr="00967DF1">
              <w:rPr>
                <w:rFonts w:ascii="Arial" w:eastAsia="Times New Roman" w:hAnsi="Arial" w:cs="Arial"/>
                <w:color w:val="000000"/>
              </w:rPr>
              <w:t> </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967DF1" w:rsidRPr="00967DF1" w:rsidRDefault="00967DF1" w:rsidP="00967DF1">
            <w:pPr>
              <w:spacing w:after="0" w:line="240" w:lineRule="auto"/>
              <w:rPr>
                <w:rFonts w:ascii="Arial" w:eastAsia="Times New Roman" w:hAnsi="Arial" w:cs="Arial"/>
                <w:color w:val="000000"/>
              </w:rPr>
            </w:pPr>
            <w:r w:rsidRPr="00967DF1">
              <w:rPr>
                <w:rFonts w:ascii="Arial" w:eastAsia="Times New Roman" w:hAnsi="Arial" w:cs="Arial"/>
                <w:color w:val="000000"/>
              </w:rPr>
              <w:t> </w:t>
            </w:r>
          </w:p>
        </w:tc>
      </w:tr>
      <w:tr w:rsidR="00967DF1" w:rsidRPr="00967DF1" w:rsidTr="00967DF1">
        <w:trPr>
          <w:trHeight w:val="31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jc w:val="right"/>
              <w:rPr>
                <w:rFonts w:ascii="Tahoma" w:eastAsia="Times New Roman" w:hAnsi="Tahoma" w:cs="Tahoma"/>
                <w:color w:val="000000"/>
              </w:rPr>
            </w:pPr>
            <w:r w:rsidRPr="00967DF1">
              <w:rPr>
                <w:rFonts w:ascii="Tahoma" w:eastAsia="Times New Roman" w:hAnsi="Tahoma" w:cs="Tahoma"/>
                <w:color w:val="000000"/>
              </w:rPr>
              <w:t>1.1</w:t>
            </w:r>
          </w:p>
        </w:tc>
        <w:tc>
          <w:tcPr>
            <w:tcW w:w="36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 xml:space="preserve">Mini Bus (Noah) </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jc w:val="right"/>
              <w:rPr>
                <w:rFonts w:ascii="Tahoma" w:eastAsia="Times New Roman" w:hAnsi="Tahoma" w:cs="Tahoma"/>
                <w:color w:val="000000"/>
              </w:rPr>
            </w:pPr>
            <w:r w:rsidRPr="00967DF1">
              <w:rPr>
                <w:rFonts w:ascii="Tahoma" w:eastAsia="Times New Roman" w:hAnsi="Tahoma" w:cs="Tahoma"/>
                <w:color w:val="000000"/>
              </w:rPr>
              <w:t>1</w:t>
            </w:r>
          </w:p>
        </w:tc>
        <w:tc>
          <w:tcPr>
            <w:tcW w:w="1040" w:type="dxa"/>
            <w:tcBorders>
              <w:top w:val="nil"/>
              <w:left w:val="nil"/>
              <w:bottom w:val="single" w:sz="4" w:space="0" w:color="auto"/>
              <w:right w:val="single" w:sz="4" w:space="0" w:color="auto"/>
            </w:tcBorders>
            <w:shd w:val="clear" w:color="auto" w:fill="auto"/>
            <w:noWrap/>
            <w:vAlign w:val="bottom"/>
            <w:hideMark/>
          </w:tcPr>
          <w:p w:rsidR="00967DF1" w:rsidRPr="00967DF1" w:rsidRDefault="00967DF1" w:rsidP="00967DF1">
            <w:pPr>
              <w:spacing w:after="0" w:line="240" w:lineRule="auto"/>
              <w:jc w:val="right"/>
              <w:rPr>
                <w:rFonts w:ascii="Arial" w:eastAsia="Times New Roman" w:hAnsi="Arial" w:cs="Arial"/>
                <w:color w:val="000000"/>
              </w:rPr>
            </w:pPr>
            <w:r w:rsidRPr="00967DF1">
              <w:rPr>
                <w:rFonts w:ascii="Arial" w:eastAsia="Times New Roman" w:hAnsi="Arial" w:cs="Arial"/>
                <w:color w:val="000000"/>
              </w:rPr>
              <w:t>5000</w:t>
            </w:r>
          </w:p>
        </w:tc>
        <w:tc>
          <w:tcPr>
            <w:tcW w:w="18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5,000</w:t>
            </w:r>
          </w:p>
        </w:tc>
        <w:tc>
          <w:tcPr>
            <w:tcW w:w="1480" w:type="dxa"/>
            <w:tcBorders>
              <w:top w:val="single" w:sz="8" w:space="0" w:color="auto"/>
              <w:left w:val="nil"/>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 </w:t>
            </w:r>
          </w:p>
        </w:tc>
      </w:tr>
      <w:tr w:rsidR="00967DF1" w:rsidRPr="00967DF1" w:rsidTr="00967DF1">
        <w:trPr>
          <w:trHeight w:val="31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jc w:val="right"/>
              <w:rPr>
                <w:rFonts w:ascii="Tahoma" w:eastAsia="Times New Roman" w:hAnsi="Tahoma" w:cs="Tahoma"/>
                <w:color w:val="000000"/>
              </w:rPr>
            </w:pPr>
            <w:r w:rsidRPr="00967DF1">
              <w:rPr>
                <w:rFonts w:ascii="Tahoma" w:eastAsia="Times New Roman" w:hAnsi="Tahoma" w:cs="Tahoma"/>
                <w:color w:val="000000"/>
              </w:rPr>
              <w:t>1.2</w:t>
            </w:r>
          </w:p>
        </w:tc>
        <w:tc>
          <w:tcPr>
            <w:tcW w:w="3640" w:type="dxa"/>
            <w:tcBorders>
              <w:top w:val="nil"/>
              <w:left w:val="single" w:sz="8" w:space="0" w:color="auto"/>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Office desk and Chair</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jc w:val="right"/>
              <w:rPr>
                <w:rFonts w:ascii="Tahoma" w:eastAsia="Times New Roman" w:hAnsi="Tahoma" w:cs="Tahoma"/>
                <w:color w:val="000000"/>
              </w:rPr>
            </w:pPr>
            <w:r w:rsidRPr="00967DF1">
              <w:rPr>
                <w:rFonts w:ascii="Tahoma" w:eastAsia="Times New Roman" w:hAnsi="Tahoma" w:cs="Tahoma"/>
                <w:color w:val="000000"/>
              </w:rPr>
              <w:t>10</w:t>
            </w:r>
          </w:p>
        </w:tc>
        <w:tc>
          <w:tcPr>
            <w:tcW w:w="1040" w:type="dxa"/>
            <w:tcBorders>
              <w:top w:val="nil"/>
              <w:left w:val="nil"/>
              <w:bottom w:val="single" w:sz="4" w:space="0" w:color="auto"/>
              <w:right w:val="single" w:sz="4" w:space="0" w:color="auto"/>
            </w:tcBorders>
            <w:shd w:val="clear" w:color="auto" w:fill="auto"/>
            <w:noWrap/>
            <w:vAlign w:val="bottom"/>
            <w:hideMark/>
          </w:tcPr>
          <w:p w:rsidR="00967DF1" w:rsidRPr="00967DF1" w:rsidRDefault="00967DF1" w:rsidP="00967DF1">
            <w:pPr>
              <w:spacing w:after="0" w:line="240" w:lineRule="auto"/>
              <w:jc w:val="right"/>
              <w:rPr>
                <w:rFonts w:ascii="Arial" w:eastAsia="Times New Roman" w:hAnsi="Arial" w:cs="Arial"/>
                <w:color w:val="000000"/>
              </w:rPr>
            </w:pPr>
            <w:r w:rsidRPr="00967DF1">
              <w:rPr>
                <w:rFonts w:ascii="Arial" w:eastAsia="Times New Roman" w:hAnsi="Arial" w:cs="Arial"/>
                <w:color w:val="000000"/>
              </w:rPr>
              <w:t>165</w:t>
            </w:r>
          </w:p>
        </w:tc>
        <w:tc>
          <w:tcPr>
            <w:tcW w:w="1860" w:type="dxa"/>
            <w:tcBorders>
              <w:top w:val="nil"/>
              <w:left w:val="single" w:sz="8" w:space="0" w:color="auto"/>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1650</w:t>
            </w:r>
          </w:p>
        </w:tc>
        <w:tc>
          <w:tcPr>
            <w:tcW w:w="1480" w:type="dxa"/>
            <w:tcBorders>
              <w:top w:val="nil"/>
              <w:left w:val="nil"/>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 </w:t>
            </w:r>
          </w:p>
        </w:tc>
      </w:tr>
      <w:tr w:rsidR="00967DF1" w:rsidRPr="00967DF1" w:rsidTr="00967DF1">
        <w:trPr>
          <w:trHeight w:val="31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jc w:val="right"/>
              <w:rPr>
                <w:rFonts w:ascii="Tahoma" w:eastAsia="Times New Roman" w:hAnsi="Tahoma" w:cs="Tahoma"/>
                <w:color w:val="000000"/>
              </w:rPr>
            </w:pPr>
            <w:r w:rsidRPr="00967DF1">
              <w:rPr>
                <w:rFonts w:ascii="Tahoma" w:eastAsia="Times New Roman" w:hAnsi="Tahoma" w:cs="Tahoma"/>
                <w:color w:val="000000"/>
              </w:rPr>
              <w:t>1.3</w:t>
            </w:r>
          </w:p>
        </w:tc>
        <w:tc>
          <w:tcPr>
            <w:tcW w:w="3640" w:type="dxa"/>
            <w:tcBorders>
              <w:top w:val="nil"/>
              <w:left w:val="single" w:sz="8" w:space="0" w:color="auto"/>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Student tables</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jc w:val="right"/>
              <w:rPr>
                <w:rFonts w:ascii="Tahoma" w:eastAsia="Times New Roman" w:hAnsi="Tahoma" w:cs="Tahoma"/>
                <w:color w:val="000000"/>
              </w:rPr>
            </w:pPr>
            <w:r w:rsidRPr="00967DF1">
              <w:rPr>
                <w:rFonts w:ascii="Tahoma" w:eastAsia="Times New Roman" w:hAnsi="Tahoma" w:cs="Tahoma"/>
                <w:color w:val="000000"/>
              </w:rPr>
              <w:t>100</w:t>
            </w:r>
          </w:p>
        </w:tc>
        <w:tc>
          <w:tcPr>
            <w:tcW w:w="1040" w:type="dxa"/>
            <w:tcBorders>
              <w:top w:val="nil"/>
              <w:left w:val="nil"/>
              <w:bottom w:val="single" w:sz="4" w:space="0" w:color="auto"/>
              <w:right w:val="single" w:sz="4" w:space="0" w:color="auto"/>
            </w:tcBorders>
            <w:shd w:val="clear" w:color="auto" w:fill="auto"/>
            <w:noWrap/>
            <w:vAlign w:val="bottom"/>
            <w:hideMark/>
          </w:tcPr>
          <w:p w:rsidR="00967DF1" w:rsidRPr="00967DF1" w:rsidRDefault="00967DF1" w:rsidP="00967DF1">
            <w:pPr>
              <w:spacing w:after="0" w:line="240" w:lineRule="auto"/>
              <w:jc w:val="right"/>
              <w:rPr>
                <w:rFonts w:ascii="Arial" w:eastAsia="Times New Roman" w:hAnsi="Arial" w:cs="Arial"/>
                <w:color w:val="000000"/>
              </w:rPr>
            </w:pPr>
            <w:r w:rsidRPr="00967DF1">
              <w:rPr>
                <w:rFonts w:ascii="Arial" w:eastAsia="Times New Roman" w:hAnsi="Arial" w:cs="Arial"/>
                <w:color w:val="000000"/>
              </w:rPr>
              <w:t>25</w:t>
            </w:r>
          </w:p>
        </w:tc>
        <w:tc>
          <w:tcPr>
            <w:tcW w:w="1860" w:type="dxa"/>
            <w:tcBorders>
              <w:top w:val="nil"/>
              <w:left w:val="single" w:sz="8" w:space="0" w:color="auto"/>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2500</w:t>
            </w:r>
          </w:p>
        </w:tc>
        <w:tc>
          <w:tcPr>
            <w:tcW w:w="1480" w:type="dxa"/>
            <w:tcBorders>
              <w:top w:val="nil"/>
              <w:left w:val="nil"/>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 </w:t>
            </w:r>
          </w:p>
        </w:tc>
      </w:tr>
      <w:tr w:rsidR="00967DF1" w:rsidRPr="00967DF1" w:rsidTr="00967DF1">
        <w:trPr>
          <w:trHeight w:val="31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jc w:val="right"/>
              <w:rPr>
                <w:rFonts w:ascii="Tahoma" w:eastAsia="Times New Roman" w:hAnsi="Tahoma" w:cs="Tahoma"/>
                <w:color w:val="000000"/>
              </w:rPr>
            </w:pPr>
            <w:r w:rsidRPr="00967DF1">
              <w:rPr>
                <w:rFonts w:ascii="Tahoma" w:eastAsia="Times New Roman" w:hAnsi="Tahoma" w:cs="Tahoma"/>
                <w:color w:val="000000"/>
              </w:rPr>
              <w:t>1.4</w:t>
            </w:r>
          </w:p>
        </w:tc>
        <w:tc>
          <w:tcPr>
            <w:tcW w:w="3640" w:type="dxa"/>
            <w:tcBorders>
              <w:top w:val="nil"/>
              <w:left w:val="single" w:sz="8" w:space="0" w:color="auto"/>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 xml:space="preserve">Student Chairs </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jc w:val="right"/>
              <w:rPr>
                <w:rFonts w:ascii="Tahoma" w:eastAsia="Times New Roman" w:hAnsi="Tahoma" w:cs="Tahoma"/>
                <w:color w:val="000000"/>
              </w:rPr>
            </w:pPr>
            <w:r w:rsidRPr="00967DF1">
              <w:rPr>
                <w:rFonts w:ascii="Tahoma" w:eastAsia="Times New Roman" w:hAnsi="Tahoma" w:cs="Tahoma"/>
                <w:color w:val="000000"/>
              </w:rPr>
              <w:t>200</w:t>
            </w:r>
          </w:p>
        </w:tc>
        <w:tc>
          <w:tcPr>
            <w:tcW w:w="1040" w:type="dxa"/>
            <w:tcBorders>
              <w:top w:val="nil"/>
              <w:left w:val="nil"/>
              <w:bottom w:val="single" w:sz="4" w:space="0" w:color="auto"/>
              <w:right w:val="single" w:sz="4" w:space="0" w:color="auto"/>
            </w:tcBorders>
            <w:shd w:val="clear" w:color="auto" w:fill="auto"/>
            <w:noWrap/>
            <w:vAlign w:val="bottom"/>
            <w:hideMark/>
          </w:tcPr>
          <w:p w:rsidR="00967DF1" w:rsidRPr="00967DF1" w:rsidRDefault="00967DF1" w:rsidP="00967DF1">
            <w:pPr>
              <w:spacing w:after="0" w:line="240" w:lineRule="auto"/>
              <w:jc w:val="right"/>
              <w:rPr>
                <w:rFonts w:ascii="Arial" w:eastAsia="Times New Roman" w:hAnsi="Arial" w:cs="Arial"/>
                <w:color w:val="000000"/>
              </w:rPr>
            </w:pPr>
            <w:r w:rsidRPr="00967DF1">
              <w:rPr>
                <w:rFonts w:ascii="Arial" w:eastAsia="Times New Roman" w:hAnsi="Arial" w:cs="Arial"/>
                <w:color w:val="000000"/>
              </w:rPr>
              <w:t>15</w:t>
            </w:r>
          </w:p>
        </w:tc>
        <w:tc>
          <w:tcPr>
            <w:tcW w:w="1860" w:type="dxa"/>
            <w:tcBorders>
              <w:top w:val="nil"/>
              <w:left w:val="single" w:sz="8" w:space="0" w:color="auto"/>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3000</w:t>
            </w:r>
          </w:p>
        </w:tc>
        <w:tc>
          <w:tcPr>
            <w:tcW w:w="1480" w:type="dxa"/>
            <w:tcBorders>
              <w:top w:val="nil"/>
              <w:left w:val="nil"/>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 </w:t>
            </w:r>
          </w:p>
        </w:tc>
      </w:tr>
      <w:tr w:rsidR="00967DF1" w:rsidRPr="00967DF1" w:rsidTr="00967DF1">
        <w:trPr>
          <w:trHeight w:val="31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jc w:val="right"/>
              <w:rPr>
                <w:rFonts w:ascii="Tahoma" w:eastAsia="Times New Roman" w:hAnsi="Tahoma" w:cs="Tahoma"/>
                <w:color w:val="000000"/>
              </w:rPr>
            </w:pPr>
            <w:r w:rsidRPr="00967DF1">
              <w:rPr>
                <w:rFonts w:ascii="Tahoma" w:eastAsia="Times New Roman" w:hAnsi="Tahoma" w:cs="Tahoma"/>
                <w:color w:val="000000"/>
              </w:rPr>
              <w:t>1.5</w:t>
            </w:r>
          </w:p>
        </w:tc>
        <w:tc>
          <w:tcPr>
            <w:tcW w:w="3640" w:type="dxa"/>
            <w:tcBorders>
              <w:top w:val="nil"/>
              <w:left w:val="single" w:sz="8" w:space="0" w:color="auto"/>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White Boards</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jc w:val="right"/>
              <w:rPr>
                <w:rFonts w:ascii="Tahoma" w:eastAsia="Times New Roman" w:hAnsi="Tahoma" w:cs="Tahoma"/>
                <w:color w:val="000000"/>
              </w:rPr>
            </w:pPr>
            <w:r w:rsidRPr="00967DF1">
              <w:rPr>
                <w:rFonts w:ascii="Tahoma" w:eastAsia="Times New Roman" w:hAnsi="Tahoma" w:cs="Tahoma"/>
                <w:color w:val="000000"/>
              </w:rPr>
              <w:t>100</w:t>
            </w:r>
          </w:p>
        </w:tc>
        <w:tc>
          <w:tcPr>
            <w:tcW w:w="1040" w:type="dxa"/>
            <w:tcBorders>
              <w:top w:val="nil"/>
              <w:left w:val="nil"/>
              <w:bottom w:val="single" w:sz="4" w:space="0" w:color="auto"/>
              <w:right w:val="single" w:sz="4" w:space="0" w:color="auto"/>
            </w:tcBorders>
            <w:shd w:val="clear" w:color="auto" w:fill="auto"/>
            <w:noWrap/>
            <w:vAlign w:val="bottom"/>
            <w:hideMark/>
          </w:tcPr>
          <w:p w:rsidR="00967DF1" w:rsidRPr="00967DF1" w:rsidRDefault="00967DF1" w:rsidP="00967DF1">
            <w:pPr>
              <w:spacing w:after="0" w:line="240" w:lineRule="auto"/>
              <w:jc w:val="right"/>
              <w:rPr>
                <w:rFonts w:ascii="Arial" w:eastAsia="Times New Roman" w:hAnsi="Arial" w:cs="Arial"/>
                <w:color w:val="000000"/>
              </w:rPr>
            </w:pPr>
            <w:r w:rsidRPr="00967DF1">
              <w:rPr>
                <w:rFonts w:ascii="Arial" w:eastAsia="Times New Roman" w:hAnsi="Arial" w:cs="Arial"/>
                <w:color w:val="000000"/>
              </w:rPr>
              <w:t>30</w:t>
            </w:r>
          </w:p>
        </w:tc>
        <w:tc>
          <w:tcPr>
            <w:tcW w:w="1860" w:type="dxa"/>
            <w:tcBorders>
              <w:top w:val="nil"/>
              <w:left w:val="single" w:sz="8" w:space="0" w:color="auto"/>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3000</w:t>
            </w:r>
          </w:p>
        </w:tc>
        <w:tc>
          <w:tcPr>
            <w:tcW w:w="1480" w:type="dxa"/>
            <w:tcBorders>
              <w:top w:val="nil"/>
              <w:left w:val="nil"/>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 </w:t>
            </w:r>
          </w:p>
        </w:tc>
      </w:tr>
      <w:tr w:rsidR="00967DF1" w:rsidRPr="00967DF1" w:rsidTr="00967DF1">
        <w:trPr>
          <w:trHeight w:val="31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jc w:val="right"/>
              <w:rPr>
                <w:rFonts w:ascii="Tahoma" w:eastAsia="Times New Roman" w:hAnsi="Tahoma" w:cs="Tahoma"/>
                <w:color w:val="000000"/>
              </w:rPr>
            </w:pPr>
            <w:r w:rsidRPr="00967DF1">
              <w:rPr>
                <w:rFonts w:ascii="Tahoma" w:eastAsia="Times New Roman" w:hAnsi="Tahoma" w:cs="Tahoma"/>
                <w:color w:val="000000"/>
              </w:rPr>
              <w:t>1.6</w:t>
            </w:r>
          </w:p>
        </w:tc>
        <w:tc>
          <w:tcPr>
            <w:tcW w:w="3640" w:type="dxa"/>
            <w:tcBorders>
              <w:top w:val="nil"/>
              <w:left w:val="single" w:sz="8" w:space="0" w:color="auto"/>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TVs and audio sets</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jc w:val="right"/>
              <w:rPr>
                <w:rFonts w:ascii="Tahoma" w:eastAsia="Times New Roman" w:hAnsi="Tahoma" w:cs="Tahoma"/>
                <w:color w:val="000000"/>
              </w:rPr>
            </w:pPr>
            <w:r w:rsidRPr="00967DF1">
              <w:rPr>
                <w:rFonts w:ascii="Tahoma" w:eastAsia="Times New Roman" w:hAnsi="Tahoma" w:cs="Tahoma"/>
                <w:color w:val="000000"/>
              </w:rPr>
              <w:t>2</w:t>
            </w:r>
          </w:p>
        </w:tc>
        <w:tc>
          <w:tcPr>
            <w:tcW w:w="1040" w:type="dxa"/>
            <w:tcBorders>
              <w:top w:val="nil"/>
              <w:left w:val="nil"/>
              <w:bottom w:val="single" w:sz="4" w:space="0" w:color="auto"/>
              <w:right w:val="single" w:sz="4" w:space="0" w:color="auto"/>
            </w:tcBorders>
            <w:shd w:val="clear" w:color="auto" w:fill="auto"/>
            <w:noWrap/>
            <w:vAlign w:val="bottom"/>
            <w:hideMark/>
          </w:tcPr>
          <w:p w:rsidR="00967DF1" w:rsidRPr="00967DF1" w:rsidRDefault="00967DF1" w:rsidP="00967DF1">
            <w:pPr>
              <w:spacing w:after="0" w:line="240" w:lineRule="auto"/>
              <w:jc w:val="right"/>
              <w:rPr>
                <w:rFonts w:ascii="Arial" w:eastAsia="Times New Roman" w:hAnsi="Arial" w:cs="Arial"/>
                <w:color w:val="000000"/>
              </w:rPr>
            </w:pPr>
            <w:r w:rsidRPr="00967DF1">
              <w:rPr>
                <w:rFonts w:ascii="Arial" w:eastAsia="Times New Roman" w:hAnsi="Arial" w:cs="Arial"/>
                <w:color w:val="000000"/>
              </w:rPr>
              <w:t>350</w:t>
            </w:r>
          </w:p>
        </w:tc>
        <w:tc>
          <w:tcPr>
            <w:tcW w:w="1860" w:type="dxa"/>
            <w:tcBorders>
              <w:top w:val="nil"/>
              <w:left w:val="single" w:sz="8" w:space="0" w:color="auto"/>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700</w:t>
            </w:r>
          </w:p>
        </w:tc>
        <w:tc>
          <w:tcPr>
            <w:tcW w:w="1480" w:type="dxa"/>
            <w:tcBorders>
              <w:top w:val="nil"/>
              <w:left w:val="nil"/>
              <w:bottom w:val="single" w:sz="8" w:space="0" w:color="auto"/>
              <w:right w:val="single" w:sz="8" w:space="0" w:color="auto"/>
            </w:tcBorders>
            <w:shd w:val="clear" w:color="auto" w:fill="auto"/>
            <w:vAlign w:val="center"/>
            <w:hideMark/>
          </w:tcPr>
          <w:p w:rsidR="00967DF1" w:rsidRPr="00967DF1" w:rsidRDefault="00967DF1" w:rsidP="00967DF1">
            <w:pPr>
              <w:spacing w:after="0" w:line="240" w:lineRule="auto"/>
              <w:jc w:val="both"/>
              <w:rPr>
                <w:rFonts w:ascii="Times New Roman" w:eastAsia="Times New Roman" w:hAnsi="Times New Roman" w:cs="Times New Roman"/>
                <w:color w:val="000000"/>
                <w:sz w:val="24"/>
                <w:szCs w:val="24"/>
              </w:rPr>
            </w:pPr>
            <w:r w:rsidRPr="00967DF1">
              <w:rPr>
                <w:rFonts w:ascii="Times New Roman" w:eastAsia="Times New Roman" w:hAnsi="Times New Roman" w:cs="Times New Roman"/>
                <w:color w:val="000000"/>
                <w:sz w:val="24"/>
                <w:szCs w:val="24"/>
              </w:rPr>
              <w:t> </w:t>
            </w:r>
          </w:p>
        </w:tc>
      </w:tr>
      <w:tr w:rsidR="00967DF1" w:rsidRPr="00967DF1" w:rsidTr="00967DF1">
        <w:trPr>
          <w:trHeight w:val="283"/>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rPr>
                <w:rFonts w:ascii="Tahoma" w:eastAsia="Times New Roman" w:hAnsi="Tahoma" w:cs="Tahoma"/>
                <w:color w:val="000000"/>
              </w:rPr>
            </w:pPr>
            <w:r w:rsidRPr="00967DF1">
              <w:rPr>
                <w:rFonts w:ascii="Tahoma" w:eastAsia="Times New Roman" w:hAnsi="Tahoma" w:cs="Tahoma"/>
                <w:color w:val="000000"/>
              </w:rPr>
              <w:t> </w:t>
            </w:r>
          </w:p>
        </w:tc>
        <w:tc>
          <w:tcPr>
            <w:tcW w:w="3640" w:type="dxa"/>
            <w:tcBorders>
              <w:top w:val="single" w:sz="4" w:space="0" w:color="auto"/>
              <w:left w:val="nil"/>
              <w:bottom w:val="single" w:sz="4" w:space="0" w:color="auto"/>
              <w:right w:val="single" w:sz="4" w:space="0" w:color="auto"/>
            </w:tcBorders>
            <w:shd w:val="clear" w:color="auto" w:fill="auto"/>
            <w:noWrap/>
            <w:vAlign w:val="center"/>
            <w:hideMark/>
          </w:tcPr>
          <w:p w:rsidR="00967DF1" w:rsidRPr="00967DF1" w:rsidRDefault="00967DF1" w:rsidP="00967DF1">
            <w:pPr>
              <w:spacing w:after="0" w:line="240" w:lineRule="auto"/>
              <w:rPr>
                <w:rFonts w:ascii="Tahoma" w:eastAsia="Times New Roman" w:hAnsi="Tahoma" w:cs="Tahoma"/>
                <w:color w:val="000000"/>
              </w:rPr>
            </w:pPr>
            <w:r w:rsidRPr="00967DF1">
              <w:rPr>
                <w:rFonts w:ascii="Tahoma" w:eastAsia="Times New Roman" w:hAnsi="Tahoma" w:cs="Tahoma"/>
                <w:color w:val="000000"/>
              </w:rPr>
              <w:t> </w:t>
            </w:r>
          </w:p>
        </w:tc>
        <w:tc>
          <w:tcPr>
            <w:tcW w:w="1200" w:type="dxa"/>
            <w:tcBorders>
              <w:top w:val="nil"/>
              <w:left w:val="nil"/>
              <w:bottom w:val="single" w:sz="4" w:space="0" w:color="auto"/>
              <w:right w:val="nil"/>
            </w:tcBorders>
            <w:shd w:val="clear" w:color="000000" w:fill="CEDFEA"/>
            <w:noWrap/>
            <w:vAlign w:val="center"/>
            <w:hideMark/>
          </w:tcPr>
          <w:p w:rsidR="00967DF1" w:rsidRPr="00967DF1" w:rsidRDefault="00967DF1" w:rsidP="00967DF1">
            <w:pPr>
              <w:spacing w:after="0" w:line="240" w:lineRule="auto"/>
              <w:rPr>
                <w:rFonts w:ascii="Tahoma" w:eastAsia="Times New Roman" w:hAnsi="Tahoma" w:cs="Tahoma"/>
                <w:b/>
                <w:bCs/>
                <w:color w:val="000000"/>
              </w:rPr>
            </w:pPr>
            <w:r w:rsidRPr="00967DF1">
              <w:rPr>
                <w:rFonts w:ascii="Tahoma" w:eastAsia="Times New Roman" w:hAnsi="Tahoma" w:cs="Tahoma"/>
                <w:b/>
                <w:bCs/>
                <w:color w:val="000000"/>
              </w:rPr>
              <w:t> </w:t>
            </w:r>
          </w:p>
        </w:tc>
        <w:tc>
          <w:tcPr>
            <w:tcW w:w="1040" w:type="dxa"/>
            <w:tcBorders>
              <w:top w:val="nil"/>
              <w:left w:val="nil"/>
              <w:bottom w:val="single" w:sz="4" w:space="0" w:color="auto"/>
              <w:right w:val="nil"/>
            </w:tcBorders>
            <w:shd w:val="clear" w:color="000000" w:fill="CEDFEA"/>
            <w:noWrap/>
            <w:vAlign w:val="center"/>
            <w:hideMark/>
          </w:tcPr>
          <w:p w:rsidR="00967DF1" w:rsidRPr="00967DF1" w:rsidRDefault="00967DF1" w:rsidP="00967DF1">
            <w:pPr>
              <w:spacing w:after="0" w:line="240" w:lineRule="auto"/>
              <w:rPr>
                <w:rFonts w:ascii="Tahoma" w:eastAsia="Times New Roman" w:hAnsi="Tahoma" w:cs="Tahoma"/>
                <w:b/>
                <w:bCs/>
                <w:color w:val="000000"/>
              </w:rPr>
            </w:pPr>
            <w:r w:rsidRPr="00967DF1">
              <w:rPr>
                <w:rFonts w:ascii="Tahoma" w:eastAsia="Times New Roman" w:hAnsi="Tahoma" w:cs="Tahoma"/>
                <w:b/>
                <w:bCs/>
                <w:color w:val="000000"/>
              </w:rPr>
              <w:t> </w:t>
            </w:r>
          </w:p>
        </w:tc>
        <w:tc>
          <w:tcPr>
            <w:tcW w:w="1860" w:type="dxa"/>
            <w:tcBorders>
              <w:top w:val="single" w:sz="4" w:space="0" w:color="auto"/>
              <w:left w:val="nil"/>
              <w:bottom w:val="single" w:sz="4" w:space="0" w:color="auto"/>
              <w:right w:val="nil"/>
            </w:tcBorders>
            <w:shd w:val="clear" w:color="000000" w:fill="CEDFEA"/>
            <w:noWrap/>
            <w:vAlign w:val="center"/>
            <w:hideMark/>
          </w:tcPr>
          <w:p w:rsidR="00967DF1" w:rsidRPr="00967DF1" w:rsidRDefault="00967DF1" w:rsidP="00967DF1">
            <w:pPr>
              <w:spacing w:after="0" w:line="240" w:lineRule="auto"/>
              <w:rPr>
                <w:rFonts w:ascii="Tahoma" w:eastAsia="Times New Roman" w:hAnsi="Tahoma" w:cs="Tahoma"/>
                <w:b/>
                <w:bCs/>
                <w:color w:val="000000"/>
              </w:rPr>
            </w:pPr>
            <w:r w:rsidRPr="00967DF1">
              <w:rPr>
                <w:rFonts w:ascii="Tahoma" w:eastAsia="Times New Roman" w:hAnsi="Tahoma" w:cs="Tahoma"/>
                <w:b/>
                <w:bCs/>
                <w:color w:val="000000"/>
              </w:rPr>
              <w:t> </w:t>
            </w:r>
          </w:p>
        </w:tc>
        <w:tc>
          <w:tcPr>
            <w:tcW w:w="1480" w:type="dxa"/>
            <w:tcBorders>
              <w:top w:val="single" w:sz="4" w:space="0" w:color="auto"/>
              <w:left w:val="nil"/>
              <w:bottom w:val="single" w:sz="4" w:space="0" w:color="auto"/>
              <w:right w:val="single" w:sz="4" w:space="0" w:color="auto"/>
            </w:tcBorders>
            <w:shd w:val="clear" w:color="000000" w:fill="CEDFEA"/>
            <w:noWrap/>
            <w:vAlign w:val="center"/>
            <w:hideMark/>
          </w:tcPr>
          <w:p w:rsidR="00967DF1" w:rsidRPr="00967DF1" w:rsidRDefault="00967DF1" w:rsidP="00967DF1">
            <w:pPr>
              <w:spacing w:after="0" w:line="240" w:lineRule="auto"/>
              <w:rPr>
                <w:rFonts w:ascii="Tahoma" w:eastAsia="Times New Roman" w:hAnsi="Tahoma" w:cs="Tahoma"/>
                <w:b/>
                <w:bCs/>
                <w:color w:val="000000"/>
              </w:rPr>
            </w:pPr>
            <w:r w:rsidRPr="00967DF1">
              <w:rPr>
                <w:rFonts w:ascii="Tahoma" w:eastAsia="Times New Roman" w:hAnsi="Tahoma" w:cs="Tahoma"/>
                <w:b/>
                <w:bCs/>
                <w:color w:val="000000"/>
              </w:rPr>
              <w:t>15850</w:t>
            </w:r>
          </w:p>
        </w:tc>
      </w:tr>
    </w:tbl>
    <w:p w:rsidR="008B57CD" w:rsidRDefault="008B57CD" w:rsidP="00BD0A90">
      <w:pPr>
        <w:spacing w:line="360" w:lineRule="auto"/>
        <w:jc w:val="both"/>
        <w:rPr>
          <w:rFonts w:asciiTheme="majorBidi" w:hAnsiTheme="majorBidi" w:cstheme="majorBidi"/>
          <w:sz w:val="24"/>
          <w:szCs w:val="24"/>
        </w:rPr>
      </w:pPr>
    </w:p>
    <w:p w:rsidR="008B57CD" w:rsidRDefault="008B57CD" w:rsidP="00BD0A90">
      <w:pPr>
        <w:spacing w:line="360" w:lineRule="auto"/>
        <w:jc w:val="both"/>
        <w:rPr>
          <w:rFonts w:asciiTheme="majorBidi" w:hAnsiTheme="majorBidi" w:cstheme="majorBidi"/>
          <w:sz w:val="24"/>
          <w:szCs w:val="24"/>
        </w:rPr>
      </w:pPr>
    </w:p>
    <w:p w:rsidR="00613A7B" w:rsidRDefault="00992316" w:rsidP="00BD0A90">
      <w:pPr>
        <w:spacing w:line="360" w:lineRule="auto"/>
        <w:jc w:val="both"/>
        <w:rPr>
          <w:rFonts w:asciiTheme="majorBidi" w:hAnsiTheme="majorBidi" w:cstheme="majorBidi"/>
          <w:i/>
          <w:iCs/>
          <w:color w:val="0070C0"/>
          <w:sz w:val="24"/>
          <w:szCs w:val="24"/>
        </w:rPr>
      </w:pPr>
      <w:r w:rsidRPr="00E14027">
        <w:rPr>
          <w:rFonts w:asciiTheme="majorBidi" w:hAnsiTheme="majorBidi" w:cstheme="majorBidi"/>
          <w:b/>
          <w:bCs/>
          <w:sz w:val="24"/>
          <w:szCs w:val="24"/>
        </w:rPr>
        <w:lastRenderedPageBreak/>
        <w:t>Operational Costs:</w:t>
      </w:r>
      <w:r w:rsidR="004C574D" w:rsidRPr="004C574D">
        <w:rPr>
          <w:rFonts w:asciiTheme="majorBidi" w:hAnsiTheme="majorBidi" w:cstheme="majorBidi"/>
          <w:i/>
          <w:iCs/>
          <w:color w:val="0070C0"/>
          <w:sz w:val="24"/>
          <w:szCs w:val="24"/>
        </w:rPr>
        <w:t>(Revise this)</w:t>
      </w:r>
    </w:p>
    <w:p w:rsidR="00727655" w:rsidRPr="00727655" w:rsidRDefault="00727655" w:rsidP="00727655">
      <w:pPr>
        <w:spacing w:after="0" w:line="240" w:lineRule="auto"/>
        <w:jc w:val="both"/>
        <w:rPr>
          <w:rFonts w:ascii="Tahoma" w:eastAsia="Times New Roman" w:hAnsi="Tahoma" w:cs="Tahoma"/>
          <w:color w:val="000000"/>
        </w:rPr>
      </w:pPr>
      <w:r w:rsidRPr="00727655">
        <w:rPr>
          <w:rFonts w:ascii="Tahoma" w:eastAsia="Times New Roman" w:hAnsi="Tahoma" w:cs="Tahoma"/>
          <w:color w:val="000000"/>
        </w:rPr>
        <w:t> </w:t>
      </w:r>
    </w:p>
    <w:tbl>
      <w:tblPr>
        <w:tblW w:w="9946" w:type="dxa"/>
        <w:tblLook w:val="04A0"/>
      </w:tblPr>
      <w:tblGrid>
        <w:gridCol w:w="646"/>
        <w:gridCol w:w="3264"/>
        <w:gridCol w:w="1175"/>
        <w:gridCol w:w="933"/>
        <w:gridCol w:w="933"/>
        <w:gridCol w:w="1668"/>
        <w:gridCol w:w="1327"/>
      </w:tblGrid>
      <w:tr w:rsidR="00727655" w:rsidRPr="00727655" w:rsidTr="00DA4A0D">
        <w:trPr>
          <w:trHeight w:val="292"/>
        </w:trPr>
        <w:tc>
          <w:tcPr>
            <w:tcW w:w="646" w:type="dxa"/>
            <w:tcBorders>
              <w:top w:val="single" w:sz="4" w:space="0" w:color="auto"/>
              <w:left w:val="single" w:sz="4" w:space="0" w:color="auto"/>
              <w:bottom w:val="single" w:sz="4" w:space="0" w:color="auto"/>
              <w:right w:val="single" w:sz="4" w:space="0" w:color="auto"/>
            </w:tcBorders>
            <w:shd w:val="clear" w:color="000000" w:fill="9FC8C6"/>
            <w:noWrap/>
            <w:vAlign w:val="center"/>
            <w:hideMark/>
          </w:tcPr>
          <w:p w:rsidR="00727655" w:rsidRPr="00727655" w:rsidRDefault="00727655" w:rsidP="00727655">
            <w:pPr>
              <w:spacing w:after="0" w:line="240" w:lineRule="auto"/>
              <w:rPr>
                <w:rFonts w:ascii="Tahoma" w:eastAsia="Times New Roman" w:hAnsi="Tahoma" w:cs="Tahoma"/>
                <w:b/>
                <w:bCs/>
                <w:color w:val="000000"/>
              </w:rPr>
            </w:pPr>
            <w:r w:rsidRPr="00727655">
              <w:rPr>
                <w:rFonts w:ascii="Tahoma" w:eastAsia="Times New Roman" w:hAnsi="Tahoma" w:cs="Tahoma"/>
                <w:b/>
                <w:bCs/>
                <w:color w:val="000000"/>
              </w:rPr>
              <w:t> </w:t>
            </w:r>
          </w:p>
        </w:tc>
        <w:tc>
          <w:tcPr>
            <w:tcW w:w="3264" w:type="dxa"/>
            <w:tcBorders>
              <w:top w:val="single" w:sz="4" w:space="0" w:color="auto"/>
              <w:left w:val="nil"/>
              <w:bottom w:val="single" w:sz="4" w:space="0" w:color="auto"/>
              <w:right w:val="single" w:sz="4" w:space="0" w:color="auto"/>
            </w:tcBorders>
            <w:shd w:val="clear" w:color="000000" w:fill="9FC8C6"/>
            <w:noWrap/>
            <w:vAlign w:val="center"/>
            <w:hideMark/>
          </w:tcPr>
          <w:p w:rsidR="00727655" w:rsidRPr="00727655" w:rsidRDefault="00727655" w:rsidP="00727655">
            <w:pPr>
              <w:spacing w:after="0" w:line="240" w:lineRule="auto"/>
              <w:jc w:val="center"/>
              <w:rPr>
                <w:rFonts w:ascii="Tahoma" w:eastAsia="Times New Roman" w:hAnsi="Tahoma" w:cs="Tahoma"/>
                <w:b/>
                <w:bCs/>
                <w:color w:val="000000"/>
              </w:rPr>
            </w:pPr>
            <w:r w:rsidRPr="00727655">
              <w:rPr>
                <w:rFonts w:ascii="Tahoma" w:eastAsia="Times New Roman" w:hAnsi="Tahoma" w:cs="Tahoma"/>
                <w:b/>
                <w:bCs/>
                <w:color w:val="000000"/>
              </w:rPr>
              <w:t>Description</w:t>
            </w:r>
          </w:p>
        </w:tc>
        <w:tc>
          <w:tcPr>
            <w:tcW w:w="1175" w:type="dxa"/>
            <w:tcBorders>
              <w:top w:val="single" w:sz="4" w:space="0" w:color="auto"/>
              <w:left w:val="nil"/>
              <w:bottom w:val="single" w:sz="4" w:space="0" w:color="auto"/>
              <w:right w:val="single" w:sz="4" w:space="0" w:color="auto"/>
            </w:tcBorders>
            <w:shd w:val="clear" w:color="000000" w:fill="9FC8C6"/>
            <w:noWrap/>
            <w:vAlign w:val="center"/>
            <w:hideMark/>
          </w:tcPr>
          <w:p w:rsidR="00727655" w:rsidRPr="00727655" w:rsidRDefault="00727655" w:rsidP="00727655">
            <w:pPr>
              <w:spacing w:after="0" w:line="240" w:lineRule="auto"/>
              <w:jc w:val="center"/>
              <w:rPr>
                <w:rFonts w:ascii="Tahoma" w:eastAsia="Times New Roman" w:hAnsi="Tahoma" w:cs="Tahoma"/>
                <w:b/>
                <w:bCs/>
                <w:color w:val="000000"/>
              </w:rPr>
            </w:pPr>
            <w:r w:rsidRPr="00727655">
              <w:rPr>
                <w:rFonts w:ascii="Tahoma" w:eastAsia="Times New Roman" w:hAnsi="Tahoma" w:cs="Tahoma"/>
                <w:b/>
                <w:bCs/>
                <w:color w:val="000000"/>
              </w:rPr>
              <w:t xml:space="preserve">Quantity  </w:t>
            </w:r>
          </w:p>
        </w:tc>
        <w:tc>
          <w:tcPr>
            <w:tcW w:w="933" w:type="dxa"/>
            <w:tcBorders>
              <w:top w:val="single" w:sz="4" w:space="0" w:color="auto"/>
              <w:left w:val="nil"/>
              <w:bottom w:val="single" w:sz="4" w:space="0" w:color="auto"/>
              <w:right w:val="single" w:sz="4" w:space="0" w:color="auto"/>
            </w:tcBorders>
            <w:shd w:val="clear" w:color="000000" w:fill="9FC8C6"/>
            <w:noWrap/>
            <w:vAlign w:val="center"/>
            <w:hideMark/>
          </w:tcPr>
          <w:p w:rsidR="00727655" w:rsidRPr="00727655" w:rsidRDefault="00727655" w:rsidP="00727655">
            <w:pPr>
              <w:spacing w:after="0" w:line="240" w:lineRule="auto"/>
              <w:jc w:val="center"/>
              <w:rPr>
                <w:rFonts w:ascii="Tahoma" w:eastAsia="Times New Roman" w:hAnsi="Tahoma" w:cs="Tahoma"/>
                <w:b/>
                <w:bCs/>
                <w:color w:val="000000"/>
              </w:rPr>
            </w:pPr>
            <w:r w:rsidRPr="00727655">
              <w:rPr>
                <w:rFonts w:ascii="Tahoma" w:eastAsia="Times New Roman" w:hAnsi="Tahoma" w:cs="Tahoma"/>
                <w:b/>
                <w:bCs/>
                <w:color w:val="000000"/>
              </w:rPr>
              <w:t>Month</w:t>
            </w:r>
          </w:p>
        </w:tc>
        <w:tc>
          <w:tcPr>
            <w:tcW w:w="933" w:type="dxa"/>
            <w:tcBorders>
              <w:top w:val="single" w:sz="4" w:space="0" w:color="auto"/>
              <w:left w:val="nil"/>
              <w:bottom w:val="single" w:sz="4" w:space="0" w:color="auto"/>
              <w:right w:val="single" w:sz="4" w:space="0" w:color="auto"/>
            </w:tcBorders>
            <w:shd w:val="clear" w:color="000000" w:fill="9FC8C6"/>
            <w:noWrap/>
            <w:vAlign w:val="bottom"/>
            <w:hideMark/>
          </w:tcPr>
          <w:p w:rsidR="00727655" w:rsidRPr="00727655" w:rsidRDefault="00727655" w:rsidP="00727655">
            <w:pPr>
              <w:spacing w:after="0" w:line="240" w:lineRule="auto"/>
              <w:rPr>
                <w:rFonts w:ascii="Arial" w:eastAsia="Times New Roman" w:hAnsi="Arial" w:cs="Arial"/>
                <w:b/>
                <w:bCs/>
                <w:color w:val="000000"/>
              </w:rPr>
            </w:pPr>
            <w:r w:rsidRPr="00727655">
              <w:rPr>
                <w:rFonts w:ascii="Arial" w:eastAsia="Times New Roman" w:hAnsi="Arial" w:cs="Arial"/>
                <w:b/>
                <w:bCs/>
                <w:color w:val="000000"/>
              </w:rPr>
              <w:t>Rate</w:t>
            </w:r>
          </w:p>
        </w:tc>
        <w:tc>
          <w:tcPr>
            <w:tcW w:w="1668" w:type="dxa"/>
            <w:tcBorders>
              <w:top w:val="single" w:sz="4" w:space="0" w:color="auto"/>
              <w:left w:val="nil"/>
              <w:bottom w:val="single" w:sz="4" w:space="0" w:color="auto"/>
              <w:right w:val="single" w:sz="4" w:space="0" w:color="auto"/>
            </w:tcBorders>
            <w:shd w:val="clear" w:color="000000" w:fill="9FC8C6"/>
            <w:noWrap/>
            <w:vAlign w:val="bottom"/>
            <w:hideMark/>
          </w:tcPr>
          <w:p w:rsidR="00727655" w:rsidRPr="00727655" w:rsidRDefault="00727655" w:rsidP="00727655">
            <w:pPr>
              <w:spacing w:after="0" w:line="240" w:lineRule="auto"/>
              <w:rPr>
                <w:rFonts w:ascii="Arial" w:eastAsia="Times New Roman" w:hAnsi="Arial" w:cs="Arial"/>
                <w:b/>
                <w:bCs/>
                <w:color w:val="000000"/>
              </w:rPr>
            </w:pPr>
            <w:r w:rsidRPr="00727655">
              <w:rPr>
                <w:rFonts w:ascii="Arial" w:eastAsia="Times New Roman" w:hAnsi="Arial" w:cs="Arial"/>
                <w:b/>
                <w:bCs/>
                <w:color w:val="000000"/>
              </w:rPr>
              <w:t>Total Cost USD</w:t>
            </w:r>
          </w:p>
        </w:tc>
        <w:tc>
          <w:tcPr>
            <w:tcW w:w="1327" w:type="dxa"/>
            <w:tcBorders>
              <w:top w:val="nil"/>
              <w:left w:val="nil"/>
              <w:bottom w:val="nil"/>
              <w:right w:val="single" w:sz="4" w:space="0" w:color="auto"/>
            </w:tcBorders>
            <w:shd w:val="clear" w:color="000000" w:fill="9FC8C6"/>
            <w:noWrap/>
            <w:vAlign w:val="center"/>
            <w:hideMark/>
          </w:tcPr>
          <w:p w:rsidR="00727655" w:rsidRPr="00727655" w:rsidRDefault="00727655" w:rsidP="00727655">
            <w:pPr>
              <w:spacing w:after="0" w:line="240" w:lineRule="auto"/>
              <w:jc w:val="center"/>
              <w:rPr>
                <w:rFonts w:ascii="Tahoma" w:eastAsia="Times New Roman" w:hAnsi="Tahoma" w:cs="Tahoma"/>
                <w:b/>
                <w:bCs/>
                <w:color w:val="000000"/>
              </w:rPr>
            </w:pPr>
            <w:r w:rsidRPr="00727655">
              <w:rPr>
                <w:rFonts w:ascii="Tahoma" w:eastAsia="Times New Roman" w:hAnsi="Tahoma" w:cs="Tahoma"/>
                <w:b/>
                <w:bCs/>
                <w:color w:val="000000"/>
              </w:rPr>
              <w:t>Subtotals</w:t>
            </w:r>
          </w:p>
        </w:tc>
      </w:tr>
      <w:tr w:rsidR="00727655" w:rsidRPr="00727655" w:rsidTr="00DA4A0D">
        <w:trPr>
          <w:trHeight w:val="433"/>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727655" w:rsidRPr="00727655" w:rsidRDefault="00727655" w:rsidP="00727655">
            <w:pPr>
              <w:spacing w:after="0" w:line="240" w:lineRule="auto"/>
              <w:jc w:val="right"/>
              <w:rPr>
                <w:rFonts w:ascii="Tahoma" w:eastAsia="Times New Roman" w:hAnsi="Tahoma" w:cs="Tahoma"/>
                <w:b/>
                <w:bCs/>
                <w:color w:val="000000"/>
              </w:rPr>
            </w:pPr>
          </w:p>
        </w:tc>
        <w:tc>
          <w:tcPr>
            <w:tcW w:w="3264" w:type="dxa"/>
            <w:tcBorders>
              <w:top w:val="nil"/>
              <w:left w:val="nil"/>
              <w:bottom w:val="single" w:sz="4" w:space="0" w:color="auto"/>
              <w:right w:val="single" w:sz="4" w:space="0" w:color="auto"/>
            </w:tcBorders>
            <w:shd w:val="clear" w:color="auto" w:fill="auto"/>
            <w:noWrap/>
            <w:vAlign w:val="center"/>
            <w:hideMark/>
          </w:tcPr>
          <w:p w:rsidR="00727655" w:rsidRPr="00727655" w:rsidRDefault="00727655" w:rsidP="00727655">
            <w:pPr>
              <w:spacing w:after="0" w:line="240" w:lineRule="auto"/>
              <w:rPr>
                <w:rFonts w:ascii="Tahoma" w:eastAsia="Times New Roman" w:hAnsi="Tahoma" w:cs="Tahoma"/>
                <w:b/>
                <w:bCs/>
                <w:color w:val="000000"/>
              </w:rPr>
            </w:pPr>
            <w:r w:rsidRPr="00727655">
              <w:rPr>
                <w:rFonts w:ascii="Tahoma" w:eastAsia="Times New Roman" w:hAnsi="Tahoma" w:cs="Tahoma"/>
                <w:b/>
                <w:bCs/>
                <w:color w:val="000000"/>
              </w:rPr>
              <w:t>Operational Costs</w:t>
            </w:r>
          </w:p>
        </w:tc>
        <w:tc>
          <w:tcPr>
            <w:tcW w:w="1175" w:type="dxa"/>
            <w:tcBorders>
              <w:top w:val="nil"/>
              <w:left w:val="nil"/>
              <w:bottom w:val="single" w:sz="4" w:space="0" w:color="auto"/>
              <w:right w:val="single" w:sz="4" w:space="0" w:color="auto"/>
            </w:tcBorders>
            <w:shd w:val="clear" w:color="auto" w:fill="auto"/>
            <w:noWrap/>
            <w:vAlign w:val="center"/>
            <w:hideMark/>
          </w:tcPr>
          <w:p w:rsidR="00727655" w:rsidRPr="00727655" w:rsidRDefault="00727655" w:rsidP="00727655">
            <w:pPr>
              <w:spacing w:after="0" w:line="240" w:lineRule="auto"/>
              <w:rPr>
                <w:rFonts w:ascii="Tahoma" w:eastAsia="Times New Roman" w:hAnsi="Tahoma" w:cs="Tahoma"/>
                <w:color w:val="000000"/>
              </w:rPr>
            </w:pPr>
            <w:r w:rsidRPr="00727655">
              <w:rPr>
                <w:rFonts w:ascii="Tahoma" w:eastAsia="Times New Roman" w:hAnsi="Tahoma" w:cs="Tahoma"/>
                <w:color w:val="000000"/>
              </w:rPr>
              <w:t> </w:t>
            </w:r>
          </w:p>
        </w:tc>
        <w:tc>
          <w:tcPr>
            <w:tcW w:w="933" w:type="dxa"/>
            <w:tcBorders>
              <w:top w:val="nil"/>
              <w:left w:val="nil"/>
              <w:bottom w:val="single" w:sz="4" w:space="0" w:color="auto"/>
              <w:right w:val="single" w:sz="4" w:space="0" w:color="auto"/>
            </w:tcBorders>
            <w:shd w:val="clear" w:color="000000" w:fill="FFFFFF"/>
            <w:noWrap/>
            <w:vAlign w:val="center"/>
            <w:hideMark/>
          </w:tcPr>
          <w:p w:rsidR="00727655" w:rsidRPr="00727655" w:rsidRDefault="00727655" w:rsidP="00727655">
            <w:pPr>
              <w:spacing w:after="0" w:line="240" w:lineRule="auto"/>
              <w:rPr>
                <w:rFonts w:ascii="Tahoma" w:eastAsia="Times New Roman" w:hAnsi="Tahoma" w:cs="Tahoma"/>
                <w:b/>
                <w:bCs/>
                <w:color w:val="000000"/>
              </w:rPr>
            </w:pPr>
            <w:r w:rsidRPr="00727655">
              <w:rPr>
                <w:rFonts w:ascii="Tahoma" w:eastAsia="Times New Roman" w:hAnsi="Tahoma" w:cs="Tahoma"/>
                <w:b/>
                <w:bCs/>
                <w:color w:val="000000"/>
              </w:rPr>
              <w:t> </w:t>
            </w:r>
          </w:p>
        </w:tc>
        <w:tc>
          <w:tcPr>
            <w:tcW w:w="933" w:type="dxa"/>
            <w:tcBorders>
              <w:top w:val="nil"/>
              <w:left w:val="nil"/>
              <w:bottom w:val="single" w:sz="4" w:space="0" w:color="auto"/>
              <w:right w:val="single" w:sz="4" w:space="0" w:color="auto"/>
            </w:tcBorders>
            <w:shd w:val="clear" w:color="auto" w:fill="auto"/>
            <w:noWrap/>
            <w:vAlign w:val="bottom"/>
            <w:hideMark/>
          </w:tcPr>
          <w:p w:rsidR="00727655" w:rsidRPr="00727655" w:rsidRDefault="00727655" w:rsidP="00727655">
            <w:pPr>
              <w:spacing w:after="0" w:line="240" w:lineRule="auto"/>
              <w:rPr>
                <w:rFonts w:ascii="Arial" w:eastAsia="Times New Roman" w:hAnsi="Arial" w:cs="Arial"/>
                <w:color w:val="000000"/>
              </w:rPr>
            </w:pPr>
            <w:r w:rsidRPr="00727655">
              <w:rPr>
                <w:rFonts w:ascii="Arial" w:eastAsia="Times New Roman" w:hAnsi="Arial" w:cs="Arial"/>
                <w:color w:val="000000"/>
              </w:rPr>
              <w:t> </w:t>
            </w:r>
          </w:p>
        </w:tc>
        <w:tc>
          <w:tcPr>
            <w:tcW w:w="1668" w:type="dxa"/>
            <w:tcBorders>
              <w:top w:val="nil"/>
              <w:left w:val="nil"/>
              <w:bottom w:val="single" w:sz="4" w:space="0" w:color="auto"/>
              <w:right w:val="single" w:sz="4" w:space="0" w:color="auto"/>
            </w:tcBorders>
            <w:shd w:val="clear" w:color="auto" w:fill="auto"/>
            <w:noWrap/>
            <w:vAlign w:val="bottom"/>
            <w:hideMark/>
          </w:tcPr>
          <w:p w:rsidR="00727655" w:rsidRPr="00727655" w:rsidRDefault="00727655" w:rsidP="00727655">
            <w:pPr>
              <w:spacing w:after="0" w:line="240" w:lineRule="auto"/>
              <w:rPr>
                <w:rFonts w:ascii="Arial" w:eastAsia="Times New Roman" w:hAnsi="Arial" w:cs="Arial"/>
                <w:color w:val="000000"/>
              </w:rPr>
            </w:pPr>
            <w:r w:rsidRPr="00727655">
              <w:rPr>
                <w:rFonts w:ascii="Arial" w:eastAsia="Times New Roman" w:hAnsi="Arial" w:cs="Arial"/>
                <w:color w:val="000000"/>
              </w:rPr>
              <w:t> </w:t>
            </w:r>
          </w:p>
        </w:tc>
        <w:tc>
          <w:tcPr>
            <w:tcW w:w="1327" w:type="dxa"/>
            <w:tcBorders>
              <w:top w:val="single" w:sz="4" w:space="0" w:color="auto"/>
              <w:left w:val="nil"/>
              <w:bottom w:val="single" w:sz="4" w:space="0" w:color="auto"/>
              <w:right w:val="single" w:sz="4" w:space="0" w:color="auto"/>
            </w:tcBorders>
            <w:shd w:val="clear" w:color="auto" w:fill="auto"/>
            <w:noWrap/>
            <w:vAlign w:val="bottom"/>
            <w:hideMark/>
          </w:tcPr>
          <w:p w:rsidR="00727655" w:rsidRPr="00727655" w:rsidRDefault="00727655" w:rsidP="00727655">
            <w:pPr>
              <w:spacing w:after="0" w:line="240" w:lineRule="auto"/>
              <w:rPr>
                <w:rFonts w:ascii="Arial" w:eastAsia="Times New Roman" w:hAnsi="Arial" w:cs="Arial"/>
                <w:color w:val="000000"/>
              </w:rPr>
            </w:pPr>
            <w:r w:rsidRPr="00727655">
              <w:rPr>
                <w:rFonts w:ascii="Arial" w:eastAsia="Times New Roman" w:hAnsi="Arial" w:cs="Arial"/>
                <w:color w:val="000000"/>
              </w:rPr>
              <w:t> </w:t>
            </w:r>
          </w:p>
        </w:tc>
      </w:tr>
      <w:tr w:rsidR="00727655" w:rsidRPr="00727655" w:rsidTr="00DA4A0D">
        <w:trPr>
          <w:trHeight w:val="328"/>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727655" w:rsidRPr="00727655" w:rsidRDefault="00DA4A0D" w:rsidP="00727655">
            <w:pPr>
              <w:spacing w:after="0" w:line="240" w:lineRule="auto"/>
              <w:jc w:val="right"/>
              <w:rPr>
                <w:rFonts w:ascii="Tahoma" w:eastAsia="Times New Roman" w:hAnsi="Tahoma" w:cs="Tahoma"/>
                <w:color w:val="000000"/>
              </w:rPr>
            </w:pPr>
            <w:r>
              <w:rPr>
                <w:rFonts w:ascii="Tahoma" w:eastAsia="Times New Roman" w:hAnsi="Tahoma" w:cs="Tahoma"/>
                <w:color w:val="000000"/>
              </w:rPr>
              <w:t>1</w:t>
            </w:r>
          </w:p>
        </w:tc>
        <w:tc>
          <w:tcPr>
            <w:tcW w:w="326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27655" w:rsidRPr="00727655" w:rsidRDefault="00DA4A0D" w:rsidP="00727655">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President </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727655" w:rsidRPr="00727655" w:rsidRDefault="00DA4A0D" w:rsidP="00727655">
            <w:pPr>
              <w:spacing w:after="0" w:line="240" w:lineRule="auto"/>
              <w:jc w:val="right"/>
              <w:rPr>
                <w:rFonts w:ascii="Tahoma" w:eastAsia="Times New Roman" w:hAnsi="Tahoma" w:cs="Tahoma"/>
                <w:color w:val="000000"/>
              </w:rPr>
            </w:pPr>
            <w:r>
              <w:rPr>
                <w:rFonts w:ascii="Tahoma" w:eastAsia="Times New Roman" w:hAnsi="Tahoma" w:cs="Tahoma"/>
                <w:color w:val="000000"/>
              </w:rPr>
              <w:t>1</w:t>
            </w:r>
          </w:p>
        </w:tc>
        <w:tc>
          <w:tcPr>
            <w:tcW w:w="933" w:type="dxa"/>
            <w:tcBorders>
              <w:top w:val="nil"/>
              <w:left w:val="nil"/>
              <w:bottom w:val="single" w:sz="4" w:space="0" w:color="auto"/>
              <w:right w:val="single" w:sz="4" w:space="0" w:color="auto"/>
            </w:tcBorders>
            <w:shd w:val="clear" w:color="000000" w:fill="FFFFFF"/>
            <w:noWrap/>
            <w:vAlign w:val="center"/>
            <w:hideMark/>
          </w:tcPr>
          <w:p w:rsidR="00727655" w:rsidRPr="00727655" w:rsidRDefault="00DA4A0D" w:rsidP="00727655">
            <w:pPr>
              <w:spacing w:after="0" w:line="240" w:lineRule="auto"/>
              <w:jc w:val="right"/>
              <w:rPr>
                <w:rFonts w:ascii="Tahoma" w:eastAsia="Times New Roman" w:hAnsi="Tahoma" w:cs="Tahoma"/>
                <w:b/>
                <w:bCs/>
                <w:color w:val="000000"/>
              </w:rPr>
            </w:pPr>
            <w:r>
              <w:rPr>
                <w:rFonts w:ascii="Tahoma" w:eastAsia="Times New Roman" w:hAnsi="Tahoma" w:cs="Tahoma"/>
                <w:b/>
                <w:bCs/>
                <w:color w:val="000000"/>
              </w:rPr>
              <w:t>12</w:t>
            </w:r>
          </w:p>
        </w:tc>
        <w:tc>
          <w:tcPr>
            <w:tcW w:w="933" w:type="dxa"/>
            <w:tcBorders>
              <w:top w:val="nil"/>
              <w:left w:val="nil"/>
              <w:bottom w:val="single" w:sz="4" w:space="0" w:color="auto"/>
              <w:right w:val="single" w:sz="4" w:space="0" w:color="auto"/>
            </w:tcBorders>
            <w:shd w:val="clear" w:color="auto" w:fill="auto"/>
            <w:noWrap/>
            <w:vAlign w:val="bottom"/>
            <w:hideMark/>
          </w:tcPr>
          <w:p w:rsidR="00727655" w:rsidRPr="00727655" w:rsidRDefault="00DA4A0D" w:rsidP="00727655">
            <w:pPr>
              <w:spacing w:after="0" w:line="240" w:lineRule="auto"/>
              <w:jc w:val="right"/>
              <w:rPr>
                <w:rFonts w:ascii="Arial" w:eastAsia="Times New Roman" w:hAnsi="Arial" w:cs="Arial"/>
                <w:color w:val="000000"/>
              </w:rPr>
            </w:pPr>
            <w:r>
              <w:rPr>
                <w:rFonts w:ascii="Arial" w:eastAsia="Times New Roman" w:hAnsi="Arial" w:cs="Arial"/>
                <w:color w:val="000000"/>
              </w:rPr>
              <w:t>1200</w:t>
            </w:r>
          </w:p>
        </w:tc>
        <w:tc>
          <w:tcPr>
            <w:tcW w:w="1668" w:type="dxa"/>
            <w:tcBorders>
              <w:top w:val="nil"/>
              <w:left w:val="nil"/>
              <w:bottom w:val="single" w:sz="4" w:space="0" w:color="auto"/>
              <w:right w:val="single" w:sz="4" w:space="0" w:color="auto"/>
            </w:tcBorders>
            <w:shd w:val="clear" w:color="auto" w:fill="auto"/>
            <w:noWrap/>
            <w:vAlign w:val="bottom"/>
            <w:hideMark/>
          </w:tcPr>
          <w:p w:rsidR="00727655" w:rsidRPr="00281A51" w:rsidRDefault="00281A51" w:rsidP="00727655">
            <w:pPr>
              <w:spacing w:after="0" w:line="240" w:lineRule="auto"/>
              <w:jc w:val="right"/>
              <w:rPr>
                <w:oMath/>
                <w:rFonts w:ascii="Cambria Math" w:eastAsia="Times New Roman" w:hAnsi="Cambria Math" w:cs="Arial"/>
                <w:color w:val="000000"/>
              </w:rPr>
            </w:pPr>
            <m:oMathPara>
              <m:oMath>
                <m:r>
                  <w:rPr>
                    <w:rFonts w:ascii="Cambria Math" w:eastAsia="Times New Roman" w:hAnsi="Cambria Math" w:cs="Arial"/>
                    <w:color w:val="000000"/>
                  </w:rPr>
                  <m:t>14400</m:t>
                </m:r>
              </m:oMath>
            </m:oMathPara>
          </w:p>
        </w:tc>
        <w:tc>
          <w:tcPr>
            <w:tcW w:w="1327" w:type="dxa"/>
            <w:tcBorders>
              <w:top w:val="nil"/>
              <w:left w:val="nil"/>
              <w:bottom w:val="single" w:sz="4" w:space="0" w:color="auto"/>
              <w:right w:val="single" w:sz="4" w:space="0" w:color="auto"/>
            </w:tcBorders>
            <w:shd w:val="clear" w:color="auto" w:fill="auto"/>
            <w:noWrap/>
            <w:vAlign w:val="bottom"/>
            <w:hideMark/>
          </w:tcPr>
          <w:p w:rsidR="00727655" w:rsidRPr="00727655" w:rsidRDefault="00727655" w:rsidP="00727655">
            <w:pPr>
              <w:spacing w:after="0" w:line="240" w:lineRule="auto"/>
              <w:rPr>
                <w:rFonts w:ascii="Arial" w:eastAsia="Times New Roman" w:hAnsi="Arial" w:cs="Arial"/>
                <w:color w:val="000000"/>
              </w:rPr>
            </w:pPr>
            <w:r w:rsidRPr="00727655">
              <w:rPr>
                <w:rFonts w:ascii="Arial" w:eastAsia="Times New Roman" w:hAnsi="Arial" w:cs="Arial"/>
                <w:color w:val="000000"/>
              </w:rPr>
              <w:t> </w:t>
            </w:r>
          </w:p>
        </w:tc>
      </w:tr>
      <w:tr w:rsidR="00DA4A0D" w:rsidRPr="00727655" w:rsidTr="00DA4A0D">
        <w:trPr>
          <w:trHeight w:val="328"/>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727655">
            <w:pPr>
              <w:spacing w:after="0" w:line="240" w:lineRule="auto"/>
              <w:jc w:val="right"/>
              <w:rPr>
                <w:rFonts w:ascii="Tahoma" w:eastAsia="Times New Roman" w:hAnsi="Tahoma" w:cs="Tahoma"/>
                <w:color w:val="000000"/>
              </w:rPr>
            </w:pPr>
            <w:r>
              <w:rPr>
                <w:rFonts w:ascii="Tahoma" w:eastAsia="Times New Roman" w:hAnsi="Tahoma" w:cs="Tahoma"/>
                <w:color w:val="000000"/>
              </w:rPr>
              <w:t>2</w:t>
            </w:r>
          </w:p>
        </w:tc>
        <w:tc>
          <w:tcPr>
            <w:tcW w:w="326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A4A0D" w:rsidRPr="00727655" w:rsidRDefault="00DA4A0D" w:rsidP="00727655">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Chief administration</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727655">
            <w:pPr>
              <w:spacing w:after="0" w:line="240" w:lineRule="auto"/>
              <w:jc w:val="right"/>
              <w:rPr>
                <w:rFonts w:ascii="Tahoma" w:eastAsia="Times New Roman" w:hAnsi="Tahoma" w:cs="Tahoma"/>
                <w:color w:val="000000"/>
              </w:rPr>
            </w:pPr>
            <w:r>
              <w:rPr>
                <w:rFonts w:ascii="Tahoma" w:eastAsia="Times New Roman" w:hAnsi="Tahoma" w:cs="Tahoma"/>
                <w:color w:val="000000"/>
              </w:rPr>
              <w:t>1</w:t>
            </w:r>
          </w:p>
        </w:tc>
        <w:tc>
          <w:tcPr>
            <w:tcW w:w="933" w:type="dxa"/>
            <w:tcBorders>
              <w:top w:val="nil"/>
              <w:left w:val="nil"/>
              <w:bottom w:val="single" w:sz="4" w:space="0" w:color="auto"/>
              <w:right w:val="single" w:sz="4" w:space="0" w:color="auto"/>
            </w:tcBorders>
            <w:shd w:val="clear" w:color="000000" w:fill="FFFFFF"/>
            <w:noWrap/>
            <w:vAlign w:val="center"/>
            <w:hideMark/>
          </w:tcPr>
          <w:p w:rsidR="00DA4A0D" w:rsidRPr="00727655" w:rsidRDefault="00DA4A0D" w:rsidP="00727655">
            <w:pPr>
              <w:spacing w:after="0" w:line="240" w:lineRule="auto"/>
              <w:jc w:val="right"/>
              <w:rPr>
                <w:rFonts w:ascii="Tahoma" w:eastAsia="Times New Roman" w:hAnsi="Tahoma" w:cs="Tahoma"/>
                <w:b/>
                <w:bCs/>
                <w:color w:val="000000"/>
              </w:rPr>
            </w:pPr>
            <w:r>
              <w:rPr>
                <w:rFonts w:ascii="Tahoma" w:eastAsia="Times New Roman" w:hAnsi="Tahoma" w:cs="Tahoma"/>
                <w:b/>
                <w:bCs/>
                <w:color w:val="000000"/>
              </w:rPr>
              <w:t>12</w:t>
            </w:r>
          </w:p>
        </w:tc>
        <w:tc>
          <w:tcPr>
            <w:tcW w:w="933"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jc w:val="right"/>
              <w:rPr>
                <w:rFonts w:ascii="Arial" w:eastAsia="Times New Roman" w:hAnsi="Arial" w:cs="Arial"/>
                <w:color w:val="000000"/>
              </w:rPr>
            </w:pPr>
            <w:r>
              <w:rPr>
                <w:rFonts w:ascii="Arial" w:eastAsia="Times New Roman" w:hAnsi="Arial" w:cs="Arial"/>
                <w:color w:val="000000"/>
              </w:rPr>
              <w:t>800</w:t>
            </w:r>
          </w:p>
        </w:tc>
        <w:tc>
          <w:tcPr>
            <w:tcW w:w="1668" w:type="dxa"/>
            <w:tcBorders>
              <w:top w:val="nil"/>
              <w:left w:val="nil"/>
              <w:bottom w:val="single" w:sz="4" w:space="0" w:color="auto"/>
              <w:right w:val="single" w:sz="4" w:space="0" w:color="auto"/>
            </w:tcBorders>
            <w:shd w:val="clear" w:color="auto" w:fill="auto"/>
            <w:noWrap/>
            <w:vAlign w:val="bottom"/>
            <w:hideMark/>
          </w:tcPr>
          <w:p w:rsidR="00DA4A0D" w:rsidRPr="00281A51" w:rsidRDefault="00281A51" w:rsidP="00727655">
            <w:pPr>
              <w:spacing w:after="0" w:line="240" w:lineRule="auto"/>
              <w:jc w:val="right"/>
              <w:rPr>
                <w:oMath/>
                <w:rFonts w:ascii="Cambria Math" w:eastAsia="Times New Roman" w:hAnsi="Cambria Math" w:cs="Arial"/>
                <w:color w:val="000000"/>
              </w:rPr>
            </w:pPr>
            <m:oMathPara>
              <m:oMath>
                <m:r>
                  <w:rPr>
                    <w:rFonts w:ascii="Cambria Math" w:eastAsia="Times New Roman" w:hAnsi="Cambria Math" w:cs="Arial"/>
                    <w:color w:val="000000"/>
                  </w:rPr>
                  <m:t>9600</m:t>
                </m:r>
              </m:oMath>
            </m:oMathPara>
          </w:p>
        </w:tc>
        <w:tc>
          <w:tcPr>
            <w:tcW w:w="1327"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rPr>
                <w:rFonts w:ascii="Arial" w:eastAsia="Times New Roman" w:hAnsi="Arial" w:cs="Arial"/>
                <w:color w:val="000000"/>
              </w:rPr>
            </w:pPr>
          </w:p>
        </w:tc>
      </w:tr>
      <w:tr w:rsidR="00DA4A0D" w:rsidRPr="00727655" w:rsidTr="00DA4A0D">
        <w:trPr>
          <w:trHeight w:val="328"/>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727655">
            <w:pPr>
              <w:spacing w:after="0" w:line="240" w:lineRule="auto"/>
              <w:jc w:val="right"/>
              <w:rPr>
                <w:rFonts w:ascii="Tahoma" w:eastAsia="Times New Roman" w:hAnsi="Tahoma" w:cs="Tahoma"/>
                <w:color w:val="000000"/>
              </w:rPr>
            </w:pPr>
            <w:r>
              <w:rPr>
                <w:rFonts w:ascii="Tahoma" w:eastAsia="Times New Roman" w:hAnsi="Tahoma" w:cs="Tahoma"/>
                <w:color w:val="000000"/>
              </w:rPr>
              <w:t>3</w:t>
            </w:r>
          </w:p>
        </w:tc>
        <w:tc>
          <w:tcPr>
            <w:tcW w:w="326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A4A0D" w:rsidRPr="00727655" w:rsidRDefault="00DA4A0D" w:rsidP="00727655">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Academic dean</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727655">
            <w:pPr>
              <w:spacing w:after="0" w:line="240" w:lineRule="auto"/>
              <w:jc w:val="right"/>
              <w:rPr>
                <w:rFonts w:ascii="Tahoma" w:eastAsia="Times New Roman" w:hAnsi="Tahoma" w:cs="Tahoma"/>
                <w:color w:val="000000"/>
              </w:rPr>
            </w:pPr>
            <w:r>
              <w:rPr>
                <w:rFonts w:ascii="Tahoma" w:eastAsia="Times New Roman" w:hAnsi="Tahoma" w:cs="Tahoma"/>
                <w:color w:val="000000"/>
              </w:rPr>
              <w:t>1</w:t>
            </w:r>
          </w:p>
        </w:tc>
        <w:tc>
          <w:tcPr>
            <w:tcW w:w="933" w:type="dxa"/>
            <w:tcBorders>
              <w:top w:val="nil"/>
              <w:left w:val="nil"/>
              <w:bottom w:val="single" w:sz="4" w:space="0" w:color="auto"/>
              <w:right w:val="single" w:sz="4" w:space="0" w:color="auto"/>
            </w:tcBorders>
            <w:shd w:val="clear" w:color="000000" w:fill="FFFFFF"/>
            <w:noWrap/>
            <w:vAlign w:val="center"/>
            <w:hideMark/>
          </w:tcPr>
          <w:p w:rsidR="00DA4A0D" w:rsidRPr="00727655" w:rsidRDefault="00DA4A0D" w:rsidP="00727655">
            <w:pPr>
              <w:spacing w:after="0" w:line="240" w:lineRule="auto"/>
              <w:jc w:val="right"/>
              <w:rPr>
                <w:rFonts w:ascii="Tahoma" w:eastAsia="Times New Roman" w:hAnsi="Tahoma" w:cs="Tahoma"/>
                <w:b/>
                <w:bCs/>
                <w:color w:val="000000"/>
              </w:rPr>
            </w:pPr>
            <w:r>
              <w:rPr>
                <w:rFonts w:ascii="Tahoma" w:eastAsia="Times New Roman" w:hAnsi="Tahoma" w:cs="Tahoma"/>
                <w:b/>
                <w:bCs/>
                <w:color w:val="000000"/>
              </w:rPr>
              <w:t>12</w:t>
            </w:r>
          </w:p>
        </w:tc>
        <w:tc>
          <w:tcPr>
            <w:tcW w:w="933"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jc w:val="right"/>
              <w:rPr>
                <w:rFonts w:ascii="Arial" w:eastAsia="Times New Roman" w:hAnsi="Arial" w:cs="Arial"/>
                <w:color w:val="000000"/>
              </w:rPr>
            </w:pPr>
            <w:r>
              <w:rPr>
                <w:rFonts w:ascii="Arial" w:eastAsia="Times New Roman" w:hAnsi="Arial" w:cs="Arial"/>
                <w:color w:val="000000"/>
              </w:rPr>
              <w:t>800</w:t>
            </w:r>
          </w:p>
        </w:tc>
        <w:tc>
          <w:tcPr>
            <w:tcW w:w="1668" w:type="dxa"/>
            <w:tcBorders>
              <w:top w:val="nil"/>
              <w:left w:val="nil"/>
              <w:bottom w:val="single" w:sz="4" w:space="0" w:color="auto"/>
              <w:right w:val="single" w:sz="4" w:space="0" w:color="auto"/>
            </w:tcBorders>
            <w:shd w:val="clear" w:color="auto" w:fill="auto"/>
            <w:noWrap/>
            <w:vAlign w:val="bottom"/>
            <w:hideMark/>
          </w:tcPr>
          <w:p w:rsidR="00DA4A0D" w:rsidRPr="00281A51" w:rsidRDefault="00281A51" w:rsidP="00727655">
            <w:pPr>
              <w:spacing w:after="0" w:line="240" w:lineRule="auto"/>
              <w:jc w:val="right"/>
              <w:rPr>
                <w:oMath/>
                <w:rFonts w:ascii="Cambria Math" w:eastAsia="Times New Roman" w:hAnsi="Cambria Math" w:cs="Arial"/>
                <w:color w:val="000000"/>
              </w:rPr>
            </w:pPr>
            <m:oMathPara>
              <m:oMath>
                <m:r>
                  <w:rPr>
                    <w:rFonts w:ascii="Cambria Math" w:eastAsia="Times New Roman" w:hAnsi="Cambria Math" w:cs="Arial"/>
                    <w:color w:val="000000"/>
                  </w:rPr>
                  <m:t>9600</m:t>
                </m:r>
              </m:oMath>
            </m:oMathPara>
          </w:p>
        </w:tc>
        <w:tc>
          <w:tcPr>
            <w:tcW w:w="1327"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rPr>
                <w:rFonts w:ascii="Arial" w:eastAsia="Times New Roman" w:hAnsi="Arial" w:cs="Arial"/>
                <w:color w:val="000000"/>
              </w:rPr>
            </w:pPr>
          </w:p>
        </w:tc>
      </w:tr>
      <w:tr w:rsidR="00DA4A0D" w:rsidRPr="00727655" w:rsidTr="00DA4A0D">
        <w:trPr>
          <w:trHeight w:val="328"/>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727655">
            <w:pPr>
              <w:spacing w:after="0" w:line="240" w:lineRule="auto"/>
              <w:jc w:val="right"/>
              <w:rPr>
                <w:rFonts w:ascii="Tahoma" w:eastAsia="Times New Roman" w:hAnsi="Tahoma" w:cs="Tahoma"/>
                <w:color w:val="000000"/>
              </w:rPr>
            </w:pPr>
            <w:r>
              <w:rPr>
                <w:rFonts w:ascii="Tahoma" w:eastAsia="Times New Roman" w:hAnsi="Tahoma" w:cs="Tahoma"/>
                <w:color w:val="000000"/>
              </w:rPr>
              <w:t>4</w:t>
            </w:r>
          </w:p>
        </w:tc>
        <w:tc>
          <w:tcPr>
            <w:tcW w:w="326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A4A0D" w:rsidRPr="00727655" w:rsidRDefault="00DA4A0D" w:rsidP="00727655">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Lecture’s staffs</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727655">
            <w:pPr>
              <w:spacing w:after="0" w:line="240" w:lineRule="auto"/>
              <w:jc w:val="right"/>
              <w:rPr>
                <w:rFonts w:ascii="Tahoma" w:eastAsia="Times New Roman" w:hAnsi="Tahoma" w:cs="Tahoma"/>
                <w:color w:val="000000"/>
              </w:rPr>
            </w:pPr>
            <w:r>
              <w:rPr>
                <w:rFonts w:ascii="Tahoma" w:eastAsia="Times New Roman" w:hAnsi="Tahoma" w:cs="Tahoma"/>
                <w:color w:val="000000"/>
              </w:rPr>
              <w:t>10</w:t>
            </w:r>
          </w:p>
        </w:tc>
        <w:tc>
          <w:tcPr>
            <w:tcW w:w="933" w:type="dxa"/>
            <w:tcBorders>
              <w:top w:val="nil"/>
              <w:left w:val="nil"/>
              <w:bottom w:val="single" w:sz="4" w:space="0" w:color="auto"/>
              <w:right w:val="single" w:sz="4" w:space="0" w:color="auto"/>
            </w:tcBorders>
            <w:shd w:val="clear" w:color="000000" w:fill="FFFFFF"/>
            <w:noWrap/>
            <w:vAlign w:val="center"/>
            <w:hideMark/>
          </w:tcPr>
          <w:p w:rsidR="00DA4A0D" w:rsidRPr="00727655" w:rsidRDefault="00DA4A0D" w:rsidP="00727655">
            <w:pPr>
              <w:spacing w:after="0" w:line="240" w:lineRule="auto"/>
              <w:jc w:val="right"/>
              <w:rPr>
                <w:rFonts w:ascii="Tahoma" w:eastAsia="Times New Roman" w:hAnsi="Tahoma" w:cs="Tahoma"/>
                <w:b/>
                <w:bCs/>
                <w:color w:val="000000"/>
              </w:rPr>
            </w:pPr>
            <w:r>
              <w:rPr>
                <w:rFonts w:ascii="Tahoma" w:eastAsia="Times New Roman" w:hAnsi="Tahoma" w:cs="Tahoma"/>
                <w:b/>
                <w:bCs/>
                <w:color w:val="000000"/>
              </w:rPr>
              <w:t>12</w:t>
            </w:r>
          </w:p>
        </w:tc>
        <w:tc>
          <w:tcPr>
            <w:tcW w:w="933" w:type="dxa"/>
            <w:tcBorders>
              <w:top w:val="nil"/>
              <w:left w:val="nil"/>
              <w:bottom w:val="single" w:sz="4" w:space="0" w:color="auto"/>
              <w:right w:val="single" w:sz="4" w:space="0" w:color="auto"/>
            </w:tcBorders>
            <w:shd w:val="clear" w:color="auto" w:fill="auto"/>
            <w:noWrap/>
            <w:vAlign w:val="bottom"/>
            <w:hideMark/>
          </w:tcPr>
          <w:p w:rsidR="00DA4A0D" w:rsidRPr="00727655" w:rsidRDefault="00281A51" w:rsidP="00727655">
            <w:pPr>
              <w:spacing w:after="0" w:line="240" w:lineRule="auto"/>
              <w:jc w:val="right"/>
              <w:rPr>
                <w:rFonts w:ascii="Arial" w:eastAsia="Times New Roman" w:hAnsi="Arial" w:cs="Arial"/>
                <w:color w:val="000000"/>
              </w:rPr>
            </w:pPr>
            <w:r>
              <w:rPr>
                <w:rFonts w:ascii="Arial" w:eastAsia="Times New Roman" w:hAnsi="Arial" w:cs="Arial"/>
                <w:color w:val="000000"/>
              </w:rPr>
              <w:t>4</w:t>
            </w:r>
            <w:r w:rsidR="00DA4A0D">
              <w:rPr>
                <w:rFonts w:ascii="Arial" w:eastAsia="Times New Roman" w:hAnsi="Arial" w:cs="Arial"/>
                <w:color w:val="000000"/>
              </w:rPr>
              <w:t>50</w:t>
            </w:r>
          </w:p>
        </w:tc>
        <w:tc>
          <w:tcPr>
            <w:tcW w:w="1668" w:type="dxa"/>
            <w:tcBorders>
              <w:top w:val="nil"/>
              <w:left w:val="nil"/>
              <w:bottom w:val="single" w:sz="4" w:space="0" w:color="auto"/>
              <w:right w:val="single" w:sz="4" w:space="0" w:color="auto"/>
            </w:tcBorders>
            <w:shd w:val="clear" w:color="auto" w:fill="auto"/>
            <w:noWrap/>
            <w:vAlign w:val="bottom"/>
            <w:hideMark/>
          </w:tcPr>
          <w:p w:rsidR="00DA4A0D" w:rsidRPr="00281A51" w:rsidRDefault="00281A51" w:rsidP="00727655">
            <w:pPr>
              <w:spacing w:after="0" w:line="240" w:lineRule="auto"/>
              <w:jc w:val="right"/>
              <w:rPr>
                <w:oMath/>
                <w:rFonts w:ascii="Cambria Math" w:eastAsia="Times New Roman" w:hAnsi="Cambria Math" w:cs="Arial"/>
                <w:color w:val="000000"/>
              </w:rPr>
            </w:pPr>
            <m:oMathPara>
              <m:oMath>
                <m:r>
                  <w:rPr>
                    <w:rFonts w:ascii="Cambria Math" w:eastAsia="Times New Roman" w:hAnsi="Cambria Math" w:cs="Arial"/>
                    <w:color w:val="000000"/>
                  </w:rPr>
                  <m:t>5400</m:t>
                </m:r>
                <m:r>
                  <w:rPr>
                    <w:rFonts w:ascii="Cambria Math" w:eastAsia="Times New Roman" w:hAnsi="Cambria Math" w:cs="Arial"/>
                    <w:color w:val="000000"/>
                  </w:rPr>
                  <m:t>0</m:t>
                </m:r>
              </m:oMath>
            </m:oMathPara>
          </w:p>
        </w:tc>
        <w:tc>
          <w:tcPr>
            <w:tcW w:w="1327"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rPr>
                <w:rFonts w:ascii="Arial" w:eastAsia="Times New Roman" w:hAnsi="Arial" w:cs="Arial"/>
                <w:color w:val="000000"/>
              </w:rPr>
            </w:pPr>
          </w:p>
        </w:tc>
      </w:tr>
      <w:tr w:rsidR="00DA4A0D" w:rsidRPr="00727655" w:rsidTr="00DA4A0D">
        <w:trPr>
          <w:trHeight w:val="328"/>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281A51" w:rsidP="00085057">
            <w:pPr>
              <w:spacing w:after="0" w:line="240" w:lineRule="auto"/>
              <w:jc w:val="right"/>
              <w:rPr>
                <w:rFonts w:ascii="Tahoma" w:eastAsia="Times New Roman" w:hAnsi="Tahoma" w:cs="Tahoma"/>
                <w:color w:val="000000"/>
              </w:rPr>
            </w:pPr>
            <w:r>
              <w:rPr>
                <w:rFonts w:ascii="Tahoma" w:eastAsia="Times New Roman" w:hAnsi="Tahoma" w:cs="Tahoma"/>
                <w:color w:val="000000"/>
              </w:rPr>
              <w:t>5</w:t>
            </w:r>
          </w:p>
        </w:tc>
        <w:tc>
          <w:tcPr>
            <w:tcW w:w="326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A4A0D" w:rsidRPr="00727655" w:rsidRDefault="00DA4A0D" w:rsidP="00085057">
            <w:pPr>
              <w:spacing w:after="0" w:line="240" w:lineRule="auto"/>
              <w:jc w:val="both"/>
              <w:rPr>
                <w:rFonts w:ascii="Times New Roman" w:eastAsia="Times New Roman" w:hAnsi="Times New Roman" w:cs="Times New Roman"/>
                <w:color w:val="000000"/>
                <w:sz w:val="24"/>
                <w:szCs w:val="24"/>
              </w:rPr>
            </w:pPr>
            <w:r w:rsidRPr="00727655">
              <w:rPr>
                <w:rFonts w:ascii="Times New Roman" w:eastAsia="Calibri" w:hAnsi="Times New Roman" w:cs="Times New Roman"/>
                <w:color w:val="000000"/>
                <w:sz w:val="24"/>
                <w:szCs w:val="24"/>
              </w:rPr>
              <w:t xml:space="preserve">Salary for employees </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085057">
            <w:pPr>
              <w:spacing w:after="0" w:line="240" w:lineRule="auto"/>
              <w:jc w:val="right"/>
              <w:rPr>
                <w:rFonts w:ascii="Tahoma" w:eastAsia="Times New Roman" w:hAnsi="Tahoma" w:cs="Tahoma"/>
                <w:color w:val="000000"/>
              </w:rPr>
            </w:pPr>
            <w:r w:rsidRPr="00727655">
              <w:rPr>
                <w:rFonts w:ascii="Tahoma" w:eastAsia="Times New Roman" w:hAnsi="Tahoma" w:cs="Tahoma"/>
                <w:color w:val="000000"/>
              </w:rPr>
              <w:t>10</w:t>
            </w:r>
          </w:p>
        </w:tc>
        <w:tc>
          <w:tcPr>
            <w:tcW w:w="933" w:type="dxa"/>
            <w:tcBorders>
              <w:top w:val="nil"/>
              <w:left w:val="nil"/>
              <w:bottom w:val="single" w:sz="4" w:space="0" w:color="auto"/>
              <w:right w:val="single" w:sz="4" w:space="0" w:color="auto"/>
            </w:tcBorders>
            <w:shd w:val="clear" w:color="000000" w:fill="FFFFFF"/>
            <w:noWrap/>
            <w:vAlign w:val="center"/>
            <w:hideMark/>
          </w:tcPr>
          <w:p w:rsidR="00DA4A0D" w:rsidRPr="00727655" w:rsidRDefault="00DA4A0D" w:rsidP="00085057">
            <w:pPr>
              <w:spacing w:after="0" w:line="240" w:lineRule="auto"/>
              <w:jc w:val="right"/>
              <w:rPr>
                <w:rFonts w:ascii="Tahoma" w:eastAsia="Times New Roman" w:hAnsi="Tahoma" w:cs="Tahoma"/>
                <w:b/>
                <w:bCs/>
                <w:color w:val="000000"/>
              </w:rPr>
            </w:pPr>
            <w:r w:rsidRPr="00727655">
              <w:rPr>
                <w:rFonts w:ascii="Tahoma" w:eastAsia="Times New Roman" w:hAnsi="Tahoma" w:cs="Tahoma"/>
                <w:b/>
                <w:bCs/>
                <w:color w:val="000000"/>
              </w:rPr>
              <w:t>12</w:t>
            </w:r>
          </w:p>
        </w:tc>
        <w:tc>
          <w:tcPr>
            <w:tcW w:w="933"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085057">
            <w:pPr>
              <w:spacing w:after="0" w:line="240" w:lineRule="auto"/>
              <w:jc w:val="right"/>
              <w:rPr>
                <w:rFonts w:ascii="Arial" w:eastAsia="Times New Roman" w:hAnsi="Arial" w:cs="Arial"/>
                <w:color w:val="000000"/>
              </w:rPr>
            </w:pPr>
            <w:r w:rsidRPr="00727655">
              <w:rPr>
                <w:rFonts w:ascii="Arial" w:eastAsia="Times New Roman" w:hAnsi="Arial" w:cs="Arial"/>
                <w:color w:val="000000"/>
              </w:rPr>
              <w:t>400</w:t>
            </w:r>
          </w:p>
        </w:tc>
        <w:tc>
          <w:tcPr>
            <w:tcW w:w="1668" w:type="dxa"/>
            <w:tcBorders>
              <w:top w:val="nil"/>
              <w:left w:val="nil"/>
              <w:bottom w:val="single" w:sz="4" w:space="0" w:color="auto"/>
              <w:right w:val="single" w:sz="4" w:space="0" w:color="auto"/>
            </w:tcBorders>
            <w:shd w:val="clear" w:color="auto" w:fill="auto"/>
            <w:noWrap/>
            <w:vAlign w:val="bottom"/>
            <w:hideMark/>
          </w:tcPr>
          <w:p w:rsidR="00DA4A0D" w:rsidRPr="00281A51" w:rsidRDefault="00281A51" w:rsidP="00085057">
            <w:pPr>
              <w:spacing w:after="0" w:line="240" w:lineRule="auto"/>
              <w:jc w:val="right"/>
              <w:rPr>
                <w:oMath/>
                <w:rFonts w:ascii="Cambria Math" w:eastAsia="Times New Roman" w:hAnsi="Cambria Math" w:cs="Arial"/>
                <w:color w:val="000000"/>
              </w:rPr>
            </w:pPr>
            <m:oMathPara>
              <m:oMath>
                <m:r>
                  <w:rPr>
                    <w:rFonts w:ascii="Cambria Math" w:eastAsia="Times New Roman" w:hAnsi="Cambria Math" w:cs="Arial"/>
                    <w:color w:val="000000"/>
                  </w:rPr>
                  <m:t>4000</m:t>
                </m:r>
                <m:r>
                  <w:rPr>
                    <w:rFonts w:ascii="Cambria Math" w:eastAsia="Times New Roman" w:hAnsi="Cambria Math" w:cs="Arial"/>
                    <w:color w:val="000000"/>
                  </w:rPr>
                  <m:t>0</m:t>
                </m:r>
              </m:oMath>
            </m:oMathPara>
          </w:p>
        </w:tc>
        <w:tc>
          <w:tcPr>
            <w:tcW w:w="1327"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rPr>
                <w:rFonts w:ascii="Arial" w:eastAsia="Times New Roman" w:hAnsi="Arial" w:cs="Arial"/>
                <w:color w:val="000000"/>
              </w:rPr>
            </w:pPr>
          </w:p>
        </w:tc>
      </w:tr>
      <w:tr w:rsidR="00DA4A0D" w:rsidRPr="00727655" w:rsidTr="00DA4A0D">
        <w:trPr>
          <w:trHeight w:val="328"/>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281A51" w:rsidP="00727655">
            <w:pPr>
              <w:spacing w:after="0" w:line="240" w:lineRule="auto"/>
              <w:jc w:val="right"/>
              <w:rPr>
                <w:rFonts w:ascii="Tahoma" w:eastAsia="Times New Roman" w:hAnsi="Tahoma" w:cs="Tahoma"/>
                <w:color w:val="000000"/>
              </w:rPr>
            </w:pPr>
            <w:r>
              <w:rPr>
                <w:rFonts w:ascii="Tahoma" w:eastAsia="Times New Roman" w:hAnsi="Tahoma" w:cs="Tahoma"/>
                <w:color w:val="000000"/>
              </w:rPr>
              <w:t>6</w:t>
            </w:r>
          </w:p>
        </w:tc>
        <w:tc>
          <w:tcPr>
            <w:tcW w:w="3264" w:type="dxa"/>
            <w:tcBorders>
              <w:top w:val="nil"/>
              <w:left w:val="single" w:sz="8" w:space="0" w:color="auto"/>
              <w:bottom w:val="single" w:sz="8" w:space="0" w:color="auto"/>
              <w:right w:val="single" w:sz="8" w:space="0" w:color="auto"/>
            </w:tcBorders>
            <w:shd w:val="clear" w:color="auto" w:fill="auto"/>
            <w:vAlign w:val="center"/>
            <w:hideMark/>
          </w:tcPr>
          <w:p w:rsidR="00DA4A0D" w:rsidRPr="00727655" w:rsidRDefault="00DA4A0D" w:rsidP="00727655">
            <w:pPr>
              <w:spacing w:after="0" w:line="240" w:lineRule="auto"/>
              <w:jc w:val="both"/>
              <w:rPr>
                <w:rFonts w:ascii="Times New Roman" w:eastAsia="Times New Roman" w:hAnsi="Times New Roman" w:cs="Times New Roman"/>
                <w:color w:val="000000"/>
                <w:sz w:val="24"/>
                <w:szCs w:val="24"/>
              </w:rPr>
            </w:pPr>
            <w:r w:rsidRPr="00727655">
              <w:rPr>
                <w:rFonts w:ascii="Times New Roman" w:eastAsia="Times New Roman" w:hAnsi="Times New Roman" w:cs="Times New Roman"/>
                <w:color w:val="000000"/>
                <w:sz w:val="24"/>
                <w:szCs w:val="24"/>
              </w:rPr>
              <w:t>Cleaners</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727655">
            <w:pPr>
              <w:spacing w:after="0" w:line="240" w:lineRule="auto"/>
              <w:jc w:val="right"/>
              <w:rPr>
                <w:rFonts w:ascii="Tahoma" w:eastAsia="Times New Roman" w:hAnsi="Tahoma" w:cs="Tahoma"/>
                <w:color w:val="000000"/>
              </w:rPr>
            </w:pPr>
            <w:r w:rsidRPr="00727655">
              <w:rPr>
                <w:rFonts w:ascii="Tahoma" w:eastAsia="Times New Roman" w:hAnsi="Tahoma" w:cs="Tahoma"/>
                <w:color w:val="000000"/>
              </w:rPr>
              <w:t>2</w:t>
            </w:r>
          </w:p>
        </w:tc>
        <w:tc>
          <w:tcPr>
            <w:tcW w:w="933" w:type="dxa"/>
            <w:tcBorders>
              <w:top w:val="nil"/>
              <w:left w:val="nil"/>
              <w:bottom w:val="single" w:sz="4" w:space="0" w:color="auto"/>
              <w:right w:val="single" w:sz="4" w:space="0" w:color="auto"/>
            </w:tcBorders>
            <w:shd w:val="clear" w:color="000000" w:fill="FFFFFF"/>
            <w:noWrap/>
            <w:vAlign w:val="center"/>
            <w:hideMark/>
          </w:tcPr>
          <w:p w:rsidR="00DA4A0D" w:rsidRPr="00727655" w:rsidRDefault="00DA4A0D" w:rsidP="00727655">
            <w:pPr>
              <w:spacing w:after="0" w:line="240" w:lineRule="auto"/>
              <w:jc w:val="right"/>
              <w:rPr>
                <w:rFonts w:ascii="Tahoma" w:eastAsia="Times New Roman" w:hAnsi="Tahoma" w:cs="Tahoma"/>
                <w:b/>
                <w:bCs/>
                <w:color w:val="000000"/>
              </w:rPr>
            </w:pPr>
            <w:r w:rsidRPr="00727655">
              <w:rPr>
                <w:rFonts w:ascii="Tahoma" w:eastAsia="Times New Roman" w:hAnsi="Tahoma" w:cs="Tahoma"/>
                <w:b/>
                <w:bCs/>
                <w:color w:val="000000"/>
              </w:rPr>
              <w:t>12</w:t>
            </w:r>
          </w:p>
        </w:tc>
        <w:tc>
          <w:tcPr>
            <w:tcW w:w="933"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jc w:val="right"/>
              <w:rPr>
                <w:rFonts w:ascii="Arial" w:eastAsia="Times New Roman" w:hAnsi="Arial" w:cs="Arial"/>
                <w:color w:val="000000"/>
              </w:rPr>
            </w:pPr>
            <w:r w:rsidRPr="00727655">
              <w:rPr>
                <w:rFonts w:ascii="Arial" w:eastAsia="Times New Roman" w:hAnsi="Arial" w:cs="Arial"/>
                <w:color w:val="000000"/>
              </w:rPr>
              <w:t>100</w:t>
            </w:r>
          </w:p>
        </w:tc>
        <w:tc>
          <w:tcPr>
            <w:tcW w:w="1668" w:type="dxa"/>
            <w:tcBorders>
              <w:top w:val="nil"/>
              <w:left w:val="nil"/>
              <w:bottom w:val="single" w:sz="4" w:space="0" w:color="auto"/>
              <w:right w:val="single" w:sz="4" w:space="0" w:color="auto"/>
            </w:tcBorders>
            <w:shd w:val="clear" w:color="auto" w:fill="auto"/>
            <w:noWrap/>
            <w:vAlign w:val="bottom"/>
            <w:hideMark/>
          </w:tcPr>
          <w:p w:rsidR="00DA4A0D" w:rsidRPr="00281A51" w:rsidRDefault="00281A51" w:rsidP="00727655">
            <w:pPr>
              <w:spacing w:after="0" w:line="240" w:lineRule="auto"/>
              <w:jc w:val="right"/>
              <w:rPr>
                <w:oMath/>
                <w:rFonts w:ascii="Cambria Math" w:eastAsia="Times New Roman" w:hAnsi="Cambria Math" w:cs="Arial"/>
                <w:color w:val="000000"/>
              </w:rPr>
            </w:pPr>
            <m:oMathPara>
              <m:oMath>
                <m:r>
                  <w:rPr>
                    <w:rFonts w:ascii="Cambria Math" w:eastAsia="Times New Roman" w:hAnsi="Cambria Math" w:cs="Arial"/>
                    <w:color w:val="000000"/>
                  </w:rPr>
                  <m:t>2400</m:t>
                </m:r>
              </m:oMath>
            </m:oMathPara>
          </w:p>
        </w:tc>
        <w:tc>
          <w:tcPr>
            <w:tcW w:w="1327"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rPr>
                <w:rFonts w:ascii="Arial" w:eastAsia="Times New Roman" w:hAnsi="Arial" w:cs="Arial"/>
                <w:color w:val="000000"/>
              </w:rPr>
            </w:pPr>
            <w:r w:rsidRPr="00727655">
              <w:rPr>
                <w:rFonts w:ascii="Arial" w:eastAsia="Times New Roman" w:hAnsi="Arial" w:cs="Arial"/>
                <w:color w:val="000000"/>
              </w:rPr>
              <w:t> </w:t>
            </w:r>
          </w:p>
        </w:tc>
      </w:tr>
      <w:tr w:rsidR="00DA4A0D" w:rsidRPr="00727655" w:rsidTr="00DA4A0D">
        <w:trPr>
          <w:trHeight w:val="328"/>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281A51" w:rsidP="00727655">
            <w:pPr>
              <w:spacing w:after="0" w:line="240" w:lineRule="auto"/>
              <w:jc w:val="right"/>
              <w:rPr>
                <w:rFonts w:ascii="Tahoma" w:eastAsia="Times New Roman" w:hAnsi="Tahoma" w:cs="Tahoma"/>
                <w:color w:val="000000"/>
              </w:rPr>
            </w:pPr>
            <w:r>
              <w:rPr>
                <w:rFonts w:ascii="Tahoma" w:eastAsia="Times New Roman" w:hAnsi="Tahoma" w:cs="Tahoma"/>
                <w:color w:val="000000"/>
              </w:rPr>
              <w:t>7</w:t>
            </w:r>
          </w:p>
        </w:tc>
        <w:tc>
          <w:tcPr>
            <w:tcW w:w="3264" w:type="dxa"/>
            <w:tcBorders>
              <w:top w:val="nil"/>
              <w:left w:val="single" w:sz="8" w:space="0" w:color="auto"/>
              <w:bottom w:val="single" w:sz="8" w:space="0" w:color="auto"/>
              <w:right w:val="single" w:sz="8" w:space="0" w:color="auto"/>
            </w:tcBorders>
            <w:shd w:val="clear" w:color="auto" w:fill="auto"/>
            <w:vAlign w:val="center"/>
            <w:hideMark/>
          </w:tcPr>
          <w:p w:rsidR="00DA4A0D" w:rsidRPr="00727655" w:rsidRDefault="00DA4A0D" w:rsidP="00727655">
            <w:pPr>
              <w:spacing w:after="0" w:line="240" w:lineRule="auto"/>
              <w:jc w:val="both"/>
              <w:rPr>
                <w:rFonts w:ascii="Times New Roman" w:eastAsia="Times New Roman" w:hAnsi="Times New Roman" w:cs="Times New Roman"/>
                <w:color w:val="000000"/>
                <w:sz w:val="24"/>
                <w:szCs w:val="24"/>
              </w:rPr>
            </w:pPr>
            <w:r w:rsidRPr="00727655">
              <w:rPr>
                <w:rFonts w:ascii="Times New Roman" w:eastAsia="Calibri" w:hAnsi="Times New Roman" w:cs="Times New Roman"/>
                <w:color w:val="000000"/>
                <w:sz w:val="24"/>
                <w:szCs w:val="24"/>
              </w:rPr>
              <w:t xml:space="preserve">Security </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727655">
            <w:pPr>
              <w:spacing w:after="0" w:line="240" w:lineRule="auto"/>
              <w:jc w:val="right"/>
              <w:rPr>
                <w:rFonts w:ascii="Tahoma" w:eastAsia="Times New Roman" w:hAnsi="Tahoma" w:cs="Tahoma"/>
                <w:color w:val="000000"/>
              </w:rPr>
            </w:pPr>
            <w:r w:rsidRPr="00727655">
              <w:rPr>
                <w:rFonts w:ascii="Tahoma" w:eastAsia="Times New Roman" w:hAnsi="Tahoma" w:cs="Tahoma"/>
                <w:color w:val="000000"/>
              </w:rPr>
              <w:t>2</w:t>
            </w:r>
          </w:p>
        </w:tc>
        <w:tc>
          <w:tcPr>
            <w:tcW w:w="933" w:type="dxa"/>
            <w:tcBorders>
              <w:top w:val="nil"/>
              <w:left w:val="nil"/>
              <w:bottom w:val="single" w:sz="4" w:space="0" w:color="auto"/>
              <w:right w:val="single" w:sz="4" w:space="0" w:color="auto"/>
            </w:tcBorders>
            <w:shd w:val="clear" w:color="000000" w:fill="FFFFFF"/>
            <w:noWrap/>
            <w:vAlign w:val="center"/>
            <w:hideMark/>
          </w:tcPr>
          <w:p w:rsidR="00DA4A0D" w:rsidRPr="00727655" w:rsidRDefault="00DA4A0D" w:rsidP="00727655">
            <w:pPr>
              <w:spacing w:after="0" w:line="240" w:lineRule="auto"/>
              <w:jc w:val="right"/>
              <w:rPr>
                <w:rFonts w:ascii="Tahoma" w:eastAsia="Times New Roman" w:hAnsi="Tahoma" w:cs="Tahoma"/>
                <w:b/>
                <w:bCs/>
                <w:color w:val="000000"/>
              </w:rPr>
            </w:pPr>
            <w:r w:rsidRPr="00727655">
              <w:rPr>
                <w:rFonts w:ascii="Tahoma" w:eastAsia="Times New Roman" w:hAnsi="Tahoma" w:cs="Tahoma"/>
                <w:b/>
                <w:bCs/>
                <w:color w:val="000000"/>
              </w:rPr>
              <w:t>12</w:t>
            </w:r>
          </w:p>
        </w:tc>
        <w:tc>
          <w:tcPr>
            <w:tcW w:w="933"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jc w:val="right"/>
              <w:rPr>
                <w:rFonts w:ascii="Arial" w:eastAsia="Times New Roman" w:hAnsi="Arial" w:cs="Arial"/>
                <w:color w:val="000000"/>
              </w:rPr>
            </w:pPr>
            <w:r w:rsidRPr="00727655">
              <w:rPr>
                <w:rFonts w:ascii="Arial" w:eastAsia="Times New Roman" w:hAnsi="Arial" w:cs="Arial"/>
                <w:color w:val="000000"/>
              </w:rPr>
              <w:t>100</w:t>
            </w:r>
          </w:p>
        </w:tc>
        <w:tc>
          <w:tcPr>
            <w:tcW w:w="1668" w:type="dxa"/>
            <w:tcBorders>
              <w:top w:val="nil"/>
              <w:left w:val="nil"/>
              <w:bottom w:val="single" w:sz="4" w:space="0" w:color="auto"/>
              <w:right w:val="single" w:sz="4" w:space="0" w:color="auto"/>
            </w:tcBorders>
            <w:shd w:val="clear" w:color="auto" w:fill="auto"/>
            <w:noWrap/>
            <w:vAlign w:val="bottom"/>
            <w:hideMark/>
          </w:tcPr>
          <w:p w:rsidR="00DA4A0D" w:rsidRPr="00281A51" w:rsidRDefault="00281A51" w:rsidP="00727655">
            <w:pPr>
              <w:spacing w:after="0" w:line="240" w:lineRule="auto"/>
              <w:jc w:val="right"/>
              <w:rPr>
                <w:oMath/>
                <w:rFonts w:ascii="Cambria Math" w:eastAsia="Times New Roman" w:hAnsi="Cambria Math" w:cs="Arial"/>
                <w:color w:val="000000"/>
              </w:rPr>
            </w:pPr>
            <m:oMathPara>
              <m:oMath>
                <m:r>
                  <w:rPr>
                    <w:rFonts w:ascii="Cambria Math" w:eastAsia="Times New Roman" w:hAnsi="Cambria Math" w:cs="Arial"/>
                    <w:color w:val="000000"/>
                  </w:rPr>
                  <m:t>2400</m:t>
                </m:r>
              </m:oMath>
            </m:oMathPara>
          </w:p>
        </w:tc>
        <w:tc>
          <w:tcPr>
            <w:tcW w:w="1327"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rPr>
                <w:rFonts w:ascii="Arial" w:eastAsia="Times New Roman" w:hAnsi="Arial" w:cs="Arial"/>
                <w:color w:val="000000"/>
              </w:rPr>
            </w:pPr>
            <w:r w:rsidRPr="00727655">
              <w:rPr>
                <w:rFonts w:ascii="Arial" w:eastAsia="Times New Roman" w:hAnsi="Arial" w:cs="Arial"/>
                <w:color w:val="000000"/>
              </w:rPr>
              <w:t> </w:t>
            </w:r>
          </w:p>
        </w:tc>
      </w:tr>
      <w:tr w:rsidR="00DA4A0D" w:rsidRPr="00727655" w:rsidTr="00DA4A0D">
        <w:trPr>
          <w:trHeight w:val="328"/>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281A51" w:rsidP="00727655">
            <w:pPr>
              <w:spacing w:after="0" w:line="240" w:lineRule="auto"/>
              <w:jc w:val="right"/>
              <w:rPr>
                <w:rFonts w:ascii="Tahoma" w:eastAsia="Times New Roman" w:hAnsi="Tahoma" w:cs="Tahoma"/>
                <w:color w:val="000000"/>
              </w:rPr>
            </w:pPr>
            <w:r>
              <w:rPr>
                <w:rFonts w:ascii="Tahoma" w:eastAsia="Times New Roman" w:hAnsi="Tahoma" w:cs="Tahoma"/>
                <w:color w:val="000000"/>
              </w:rPr>
              <w:t>8</w:t>
            </w:r>
          </w:p>
        </w:tc>
        <w:tc>
          <w:tcPr>
            <w:tcW w:w="3264" w:type="dxa"/>
            <w:tcBorders>
              <w:top w:val="nil"/>
              <w:left w:val="single" w:sz="8" w:space="0" w:color="auto"/>
              <w:bottom w:val="single" w:sz="8" w:space="0" w:color="auto"/>
              <w:right w:val="single" w:sz="8" w:space="0" w:color="auto"/>
            </w:tcBorders>
            <w:shd w:val="clear" w:color="auto" w:fill="auto"/>
            <w:vAlign w:val="center"/>
            <w:hideMark/>
          </w:tcPr>
          <w:p w:rsidR="00DA4A0D" w:rsidRPr="00727655" w:rsidRDefault="00DA4A0D" w:rsidP="00727655">
            <w:pPr>
              <w:spacing w:after="0" w:line="240" w:lineRule="auto"/>
              <w:jc w:val="both"/>
              <w:rPr>
                <w:rFonts w:ascii="Times New Roman" w:eastAsia="Times New Roman" w:hAnsi="Times New Roman" w:cs="Times New Roman"/>
                <w:color w:val="000000"/>
                <w:sz w:val="24"/>
                <w:szCs w:val="24"/>
              </w:rPr>
            </w:pPr>
            <w:r w:rsidRPr="00727655">
              <w:rPr>
                <w:rFonts w:ascii="Times New Roman" w:eastAsia="Times New Roman" w:hAnsi="Times New Roman" w:cs="Times New Roman"/>
                <w:color w:val="000000"/>
                <w:sz w:val="24"/>
                <w:szCs w:val="24"/>
              </w:rPr>
              <w:t>Utilities</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281A51">
            <w:pPr>
              <w:spacing w:after="0" w:line="240" w:lineRule="auto"/>
              <w:jc w:val="right"/>
              <w:rPr>
                <w:rFonts w:ascii="Tahoma" w:eastAsia="Times New Roman" w:hAnsi="Tahoma" w:cs="Tahoma"/>
                <w:color w:val="000000"/>
              </w:rPr>
            </w:pPr>
            <w:r w:rsidRPr="00727655">
              <w:rPr>
                <w:rFonts w:ascii="Tahoma" w:eastAsia="Times New Roman" w:hAnsi="Tahoma" w:cs="Tahoma"/>
                <w:color w:val="000000"/>
              </w:rPr>
              <w:t> </w:t>
            </w:r>
            <w:r w:rsidR="00281A51">
              <w:rPr>
                <w:rFonts w:ascii="Tahoma" w:eastAsia="Times New Roman" w:hAnsi="Tahoma" w:cs="Tahoma"/>
                <w:color w:val="000000"/>
              </w:rPr>
              <w:t>1</w:t>
            </w:r>
          </w:p>
        </w:tc>
        <w:tc>
          <w:tcPr>
            <w:tcW w:w="933" w:type="dxa"/>
            <w:tcBorders>
              <w:top w:val="nil"/>
              <w:left w:val="nil"/>
              <w:bottom w:val="single" w:sz="4" w:space="0" w:color="auto"/>
              <w:right w:val="single" w:sz="4" w:space="0" w:color="auto"/>
            </w:tcBorders>
            <w:shd w:val="clear" w:color="000000" w:fill="FFFFFF"/>
            <w:noWrap/>
            <w:vAlign w:val="center"/>
            <w:hideMark/>
          </w:tcPr>
          <w:p w:rsidR="00DA4A0D" w:rsidRPr="00727655" w:rsidRDefault="00DA4A0D" w:rsidP="00727655">
            <w:pPr>
              <w:spacing w:after="0" w:line="240" w:lineRule="auto"/>
              <w:jc w:val="right"/>
              <w:rPr>
                <w:rFonts w:ascii="Tahoma" w:eastAsia="Times New Roman" w:hAnsi="Tahoma" w:cs="Tahoma"/>
                <w:b/>
                <w:bCs/>
                <w:color w:val="000000"/>
              </w:rPr>
            </w:pPr>
            <w:r w:rsidRPr="00727655">
              <w:rPr>
                <w:rFonts w:ascii="Tahoma" w:eastAsia="Times New Roman" w:hAnsi="Tahoma" w:cs="Tahoma"/>
                <w:b/>
                <w:bCs/>
                <w:color w:val="000000"/>
              </w:rPr>
              <w:t>12</w:t>
            </w:r>
          </w:p>
        </w:tc>
        <w:tc>
          <w:tcPr>
            <w:tcW w:w="933"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jc w:val="right"/>
              <w:rPr>
                <w:rFonts w:ascii="Arial" w:eastAsia="Times New Roman" w:hAnsi="Arial" w:cs="Arial"/>
                <w:color w:val="000000"/>
              </w:rPr>
            </w:pPr>
            <w:r w:rsidRPr="00727655">
              <w:rPr>
                <w:rFonts w:ascii="Arial" w:eastAsia="Times New Roman" w:hAnsi="Arial" w:cs="Arial"/>
                <w:color w:val="000000"/>
              </w:rPr>
              <w:t>300</w:t>
            </w:r>
          </w:p>
        </w:tc>
        <w:tc>
          <w:tcPr>
            <w:tcW w:w="1668" w:type="dxa"/>
            <w:tcBorders>
              <w:top w:val="nil"/>
              <w:left w:val="nil"/>
              <w:bottom w:val="single" w:sz="4" w:space="0" w:color="auto"/>
              <w:right w:val="single" w:sz="4" w:space="0" w:color="auto"/>
            </w:tcBorders>
            <w:shd w:val="clear" w:color="auto" w:fill="auto"/>
            <w:noWrap/>
            <w:vAlign w:val="bottom"/>
            <w:hideMark/>
          </w:tcPr>
          <w:p w:rsidR="00DA4A0D" w:rsidRPr="00281A51" w:rsidRDefault="00281A51" w:rsidP="00727655">
            <w:pPr>
              <w:spacing w:after="0" w:line="240" w:lineRule="auto"/>
              <w:jc w:val="right"/>
              <w:rPr>
                <w:oMath/>
                <w:rFonts w:ascii="Cambria Math" w:eastAsia="Times New Roman" w:hAnsi="Cambria Math" w:cs="Arial"/>
                <w:color w:val="000000"/>
              </w:rPr>
            </w:pPr>
            <m:oMathPara>
              <m:oMath>
                <m:r>
                  <w:rPr>
                    <w:rFonts w:ascii="Cambria Math" w:eastAsia="Times New Roman" w:hAnsi="Cambria Math" w:cs="Arial"/>
                    <w:color w:val="000000"/>
                  </w:rPr>
                  <m:t>3600</m:t>
                </m:r>
              </m:oMath>
            </m:oMathPara>
          </w:p>
        </w:tc>
        <w:tc>
          <w:tcPr>
            <w:tcW w:w="1327"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rPr>
                <w:rFonts w:ascii="Arial" w:eastAsia="Times New Roman" w:hAnsi="Arial" w:cs="Arial"/>
                <w:color w:val="000000"/>
              </w:rPr>
            </w:pPr>
            <w:r w:rsidRPr="00727655">
              <w:rPr>
                <w:rFonts w:ascii="Arial" w:eastAsia="Times New Roman" w:hAnsi="Arial" w:cs="Arial"/>
                <w:color w:val="000000"/>
              </w:rPr>
              <w:t> </w:t>
            </w:r>
          </w:p>
        </w:tc>
      </w:tr>
      <w:tr w:rsidR="00DA4A0D" w:rsidRPr="00727655" w:rsidTr="00DA4A0D">
        <w:trPr>
          <w:trHeight w:val="328"/>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281A51" w:rsidP="00727655">
            <w:pPr>
              <w:spacing w:after="0" w:line="240" w:lineRule="auto"/>
              <w:jc w:val="right"/>
              <w:rPr>
                <w:rFonts w:ascii="Tahoma" w:eastAsia="Times New Roman" w:hAnsi="Tahoma" w:cs="Tahoma"/>
                <w:color w:val="000000"/>
              </w:rPr>
            </w:pPr>
            <w:r>
              <w:rPr>
                <w:rFonts w:ascii="Tahoma" w:eastAsia="Times New Roman" w:hAnsi="Tahoma" w:cs="Tahoma"/>
                <w:color w:val="000000"/>
              </w:rPr>
              <w:t>9</w:t>
            </w:r>
          </w:p>
        </w:tc>
        <w:tc>
          <w:tcPr>
            <w:tcW w:w="3264" w:type="dxa"/>
            <w:tcBorders>
              <w:top w:val="nil"/>
              <w:left w:val="single" w:sz="8" w:space="0" w:color="auto"/>
              <w:bottom w:val="single" w:sz="8" w:space="0" w:color="auto"/>
              <w:right w:val="single" w:sz="8" w:space="0" w:color="auto"/>
            </w:tcBorders>
            <w:shd w:val="clear" w:color="auto" w:fill="auto"/>
            <w:vAlign w:val="center"/>
            <w:hideMark/>
          </w:tcPr>
          <w:p w:rsidR="00DA4A0D" w:rsidRPr="00727655" w:rsidRDefault="00DA4A0D" w:rsidP="00727655">
            <w:pPr>
              <w:spacing w:after="0" w:line="240" w:lineRule="auto"/>
              <w:jc w:val="both"/>
              <w:rPr>
                <w:rFonts w:ascii="Times New Roman" w:eastAsia="Times New Roman" w:hAnsi="Times New Roman" w:cs="Times New Roman"/>
                <w:color w:val="000000"/>
                <w:sz w:val="24"/>
                <w:szCs w:val="24"/>
              </w:rPr>
            </w:pPr>
            <w:r w:rsidRPr="00727655">
              <w:rPr>
                <w:rFonts w:ascii="Times New Roman" w:eastAsia="Times New Roman" w:hAnsi="Times New Roman" w:cs="Times New Roman"/>
                <w:color w:val="000000"/>
                <w:sz w:val="24"/>
                <w:szCs w:val="24"/>
              </w:rPr>
              <w:t>Fuel</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281A51">
            <w:pPr>
              <w:spacing w:after="0" w:line="240" w:lineRule="auto"/>
              <w:jc w:val="right"/>
              <w:rPr>
                <w:rFonts w:ascii="Tahoma" w:eastAsia="Times New Roman" w:hAnsi="Tahoma" w:cs="Tahoma"/>
                <w:color w:val="000000"/>
              </w:rPr>
            </w:pPr>
            <w:r w:rsidRPr="00727655">
              <w:rPr>
                <w:rFonts w:ascii="Tahoma" w:eastAsia="Times New Roman" w:hAnsi="Tahoma" w:cs="Tahoma"/>
                <w:color w:val="000000"/>
              </w:rPr>
              <w:t> </w:t>
            </w:r>
            <w:r w:rsidR="00281A51">
              <w:rPr>
                <w:rFonts w:ascii="Tahoma" w:eastAsia="Times New Roman" w:hAnsi="Tahoma" w:cs="Tahoma"/>
                <w:color w:val="000000"/>
              </w:rPr>
              <w:t>1</w:t>
            </w:r>
          </w:p>
        </w:tc>
        <w:tc>
          <w:tcPr>
            <w:tcW w:w="933" w:type="dxa"/>
            <w:tcBorders>
              <w:top w:val="nil"/>
              <w:left w:val="nil"/>
              <w:bottom w:val="single" w:sz="4" w:space="0" w:color="auto"/>
              <w:right w:val="single" w:sz="4" w:space="0" w:color="auto"/>
            </w:tcBorders>
            <w:shd w:val="clear" w:color="000000" w:fill="FFFFFF"/>
            <w:noWrap/>
            <w:vAlign w:val="center"/>
            <w:hideMark/>
          </w:tcPr>
          <w:p w:rsidR="00DA4A0D" w:rsidRPr="00727655" w:rsidRDefault="00DA4A0D" w:rsidP="00727655">
            <w:pPr>
              <w:spacing w:after="0" w:line="240" w:lineRule="auto"/>
              <w:jc w:val="right"/>
              <w:rPr>
                <w:rFonts w:ascii="Tahoma" w:eastAsia="Times New Roman" w:hAnsi="Tahoma" w:cs="Tahoma"/>
                <w:b/>
                <w:bCs/>
                <w:color w:val="000000"/>
              </w:rPr>
            </w:pPr>
            <w:r w:rsidRPr="00727655">
              <w:rPr>
                <w:rFonts w:ascii="Tahoma" w:eastAsia="Times New Roman" w:hAnsi="Tahoma" w:cs="Tahoma"/>
                <w:b/>
                <w:bCs/>
                <w:color w:val="000000"/>
              </w:rPr>
              <w:t>12</w:t>
            </w:r>
          </w:p>
        </w:tc>
        <w:tc>
          <w:tcPr>
            <w:tcW w:w="933"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jc w:val="right"/>
              <w:rPr>
                <w:rFonts w:ascii="Arial" w:eastAsia="Times New Roman" w:hAnsi="Arial" w:cs="Arial"/>
                <w:color w:val="000000"/>
              </w:rPr>
            </w:pPr>
            <w:r w:rsidRPr="00727655">
              <w:rPr>
                <w:rFonts w:ascii="Arial" w:eastAsia="Times New Roman" w:hAnsi="Arial" w:cs="Arial"/>
                <w:color w:val="000000"/>
              </w:rPr>
              <w:t>400</w:t>
            </w:r>
          </w:p>
        </w:tc>
        <w:tc>
          <w:tcPr>
            <w:tcW w:w="1668" w:type="dxa"/>
            <w:tcBorders>
              <w:top w:val="nil"/>
              <w:left w:val="nil"/>
              <w:bottom w:val="single" w:sz="4" w:space="0" w:color="auto"/>
              <w:right w:val="single" w:sz="4" w:space="0" w:color="auto"/>
            </w:tcBorders>
            <w:shd w:val="clear" w:color="auto" w:fill="auto"/>
            <w:noWrap/>
            <w:vAlign w:val="bottom"/>
            <w:hideMark/>
          </w:tcPr>
          <w:p w:rsidR="00DA4A0D" w:rsidRPr="00281A51" w:rsidRDefault="00281A51" w:rsidP="00727655">
            <w:pPr>
              <w:spacing w:after="0" w:line="240" w:lineRule="auto"/>
              <w:jc w:val="right"/>
              <w:rPr>
                <w:oMath/>
                <w:rFonts w:ascii="Cambria Math" w:eastAsia="Times New Roman" w:hAnsi="Cambria Math" w:cs="Arial"/>
                <w:color w:val="000000"/>
              </w:rPr>
            </w:pPr>
            <m:oMathPara>
              <m:oMath>
                <m:r>
                  <w:rPr>
                    <w:rFonts w:ascii="Cambria Math" w:eastAsia="Times New Roman" w:hAnsi="Cambria Math" w:cs="Arial"/>
                    <w:color w:val="000000"/>
                  </w:rPr>
                  <m:t>4800</m:t>
                </m:r>
              </m:oMath>
            </m:oMathPara>
          </w:p>
        </w:tc>
        <w:tc>
          <w:tcPr>
            <w:tcW w:w="1327"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rPr>
                <w:rFonts w:ascii="Arial" w:eastAsia="Times New Roman" w:hAnsi="Arial" w:cs="Arial"/>
                <w:color w:val="000000"/>
              </w:rPr>
            </w:pPr>
            <w:r w:rsidRPr="00727655">
              <w:rPr>
                <w:rFonts w:ascii="Arial" w:eastAsia="Times New Roman" w:hAnsi="Arial" w:cs="Arial"/>
                <w:color w:val="000000"/>
              </w:rPr>
              <w:t> </w:t>
            </w:r>
          </w:p>
        </w:tc>
      </w:tr>
      <w:tr w:rsidR="00DA4A0D" w:rsidRPr="00727655" w:rsidTr="00DA4A0D">
        <w:trPr>
          <w:trHeight w:val="328"/>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281A51" w:rsidP="00727655">
            <w:pPr>
              <w:spacing w:after="0" w:line="240" w:lineRule="auto"/>
              <w:jc w:val="right"/>
              <w:rPr>
                <w:rFonts w:ascii="Tahoma" w:eastAsia="Times New Roman" w:hAnsi="Tahoma" w:cs="Tahoma"/>
                <w:color w:val="000000"/>
              </w:rPr>
            </w:pPr>
            <w:r>
              <w:rPr>
                <w:rFonts w:ascii="Tahoma" w:eastAsia="Times New Roman" w:hAnsi="Tahoma" w:cs="Tahoma"/>
                <w:color w:val="000000"/>
              </w:rPr>
              <w:t>10</w:t>
            </w:r>
          </w:p>
        </w:tc>
        <w:tc>
          <w:tcPr>
            <w:tcW w:w="3264" w:type="dxa"/>
            <w:tcBorders>
              <w:top w:val="nil"/>
              <w:left w:val="single" w:sz="8" w:space="0" w:color="auto"/>
              <w:bottom w:val="single" w:sz="8" w:space="0" w:color="auto"/>
              <w:right w:val="single" w:sz="8" w:space="0" w:color="auto"/>
            </w:tcBorders>
            <w:shd w:val="clear" w:color="auto" w:fill="auto"/>
            <w:vAlign w:val="center"/>
            <w:hideMark/>
          </w:tcPr>
          <w:p w:rsidR="00DA4A0D" w:rsidRPr="00727655" w:rsidRDefault="00DA4A0D" w:rsidP="00727655">
            <w:pPr>
              <w:spacing w:after="0" w:line="240" w:lineRule="auto"/>
              <w:jc w:val="both"/>
              <w:rPr>
                <w:rFonts w:ascii="Times New Roman" w:eastAsia="Times New Roman" w:hAnsi="Times New Roman" w:cs="Times New Roman"/>
                <w:color w:val="000000"/>
                <w:sz w:val="24"/>
                <w:szCs w:val="24"/>
              </w:rPr>
            </w:pPr>
            <w:r w:rsidRPr="00727655">
              <w:rPr>
                <w:rFonts w:ascii="Times New Roman" w:eastAsia="Calibri" w:hAnsi="Times New Roman" w:cs="Times New Roman"/>
                <w:color w:val="000000"/>
                <w:sz w:val="24"/>
                <w:szCs w:val="24"/>
              </w:rPr>
              <w:t xml:space="preserve">Business promotion </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281A51">
            <w:pPr>
              <w:spacing w:after="0" w:line="240" w:lineRule="auto"/>
              <w:jc w:val="right"/>
              <w:rPr>
                <w:rFonts w:ascii="Tahoma" w:eastAsia="Times New Roman" w:hAnsi="Tahoma" w:cs="Tahoma"/>
                <w:color w:val="000000"/>
              </w:rPr>
            </w:pPr>
            <w:r w:rsidRPr="00727655">
              <w:rPr>
                <w:rFonts w:ascii="Tahoma" w:eastAsia="Times New Roman" w:hAnsi="Tahoma" w:cs="Tahoma"/>
                <w:color w:val="000000"/>
              </w:rPr>
              <w:t> </w:t>
            </w:r>
            <w:r w:rsidR="00281A51">
              <w:rPr>
                <w:rFonts w:ascii="Tahoma" w:eastAsia="Times New Roman" w:hAnsi="Tahoma" w:cs="Tahoma"/>
                <w:color w:val="000000"/>
              </w:rPr>
              <w:t>1</w:t>
            </w:r>
          </w:p>
        </w:tc>
        <w:tc>
          <w:tcPr>
            <w:tcW w:w="933" w:type="dxa"/>
            <w:tcBorders>
              <w:top w:val="nil"/>
              <w:left w:val="nil"/>
              <w:bottom w:val="single" w:sz="4" w:space="0" w:color="auto"/>
              <w:right w:val="single" w:sz="4" w:space="0" w:color="auto"/>
            </w:tcBorders>
            <w:shd w:val="clear" w:color="000000" w:fill="FFFFFF"/>
            <w:noWrap/>
            <w:vAlign w:val="center"/>
            <w:hideMark/>
          </w:tcPr>
          <w:p w:rsidR="00DA4A0D" w:rsidRPr="00727655" w:rsidRDefault="00DA4A0D" w:rsidP="00727655">
            <w:pPr>
              <w:spacing w:after="0" w:line="240" w:lineRule="auto"/>
              <w:jc w:val="right"/>
              <w:rPr>
                <w:rFonts w:ascii="Tahoma" w:eastAsia="Times New Roman" w:hAnsi="Tahoma" w:cs="Tahoma"/>
                <w:b/>
                <w:bCs/>
                <w:color w:val="000000"/>
              </w:rPr>
            </w:pPr>
            <w:r w:rsidRPr="00727655">
              <w:rPr>
                <w:rFonts w:ascii="Tahoma" w:eastAsia="Times New Roman" w:hAnsi="Tahoma" w:cs="Tahoma"/>
                <w:b/>
                <w:bCs/>
                <w:color w:val="000000"/>
              </w:rPr>
              <w:t>12</w:t>
            </w:r>
          </w:p>
        </w:tc>
        <w:tc>
          <w:tcPr>
            <w:tcW w:w="933"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jc w:val="right"/>
              <w:rPr>
                <w:rFonts w:ascii="Arial" w:eastAsia="Times New Roman" w:hAnsi="Arial" w:cs="Arial"/>
                <w:color w:val="000000"/>
              </w:rPr>
            </w:pPr>
            <w:r w:rsidRPr="00727655">
              <w:rPr>
                <w:rFonts w:ascii="Arial" w:eastAsia="Times New Roman" w:hAnsi="Arial" w:cs="Arial"/>
                <w:color w:val="000000"/>
              </w:rPr>
              <w:t>100</w:t>
            </w:r>
          </w:p>
        </w:tc>
        <w:tc>
          <w:tcPr>
            <w:tcW w:w="1668" w:type="dxa"/>
            <w:tcBorders>
              <w:top w:val="nil"/>
              <w:left w:val="nil"/>
              <w:bottom w:val="single" w:sz="4" w:space="0" w:color="auto"/>
              <w:right w:val="single" w:sz="4" w:space="0" w:color="auto"/>
            </w:tcBorders>
            <w:shd w:val="clear" w:color="auto" w:fill="auto"/>
            <w:noWrap/>
            <w:vAlign w:val="bottom"/>
            <w:hideMark/>
          </w:tcPr>
          <w:p w:rsidR="00DA4A0D" w:rsidRPr="00281A51" w:rsidRDefault="00281A51" w:rsidP="00727655">
            <w:pPr>
              <w:spacing w:after="0" w:line="240" w:lineRule="auto"/>
              <w:jc w:val="right"/>
              <w:rPr>
                <w:oMath/>
                <w:rFonts w:ascii="Cambria Math" w:eastAsia="Times New Roman" w:hAnsi="Cambria Math" w:cs="Arial"/>
                <w:color w:val="000000"/>
              </w:rPr>
            </w:pPr>
            <m:oMathPara>
              <m:oMath>
                <m:r>
                  <w:rPr>
                    <w:rFonts w:ascii="Cambria Math" w:eastAsia="Times New Roman" w:hAnsi="Cambria Math" w:cs="Arial"/>
                    <w:color w:val="000000"/>
                  </w:rPr>
                  <m:t>1200</m:t>
                </m:r>
              </m:oMath>
            </m:oMathPara>
          </w:p>
        </w:tc>
        <w:tc>
          <w:tcPr>
            <w:tcW w:w="1327"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rPr>
                <w:rFonts w:ascii="Arial" w:eastAsia="Times New Roman" w:hAnsi="Arial" w:cs="Arial"/>
                <w:color w:val="000000"/>
              </w:rPr>
            </w:pPr>
            <w:r w:rsidRPr="00727655">
              <w:rPr>
                <w:rFonts w:ascii="Arial" w:eastAsia="Times New Roman" w:hAnsi="Arial" w:cs="Arial"/>
                <w:color w:val="000000"/>
              </w:rPr>
              <w:t> </w:t>
            </w:r>
          </w:p>
        </w:tc>
      </w:tr>
      <w:tr w:rsidR="00DA4A0D" w:rsidRPr="00727655" w:rsidTr="00DA4A0D">
        <w:trPr>
          <w:trHeight w:val="328"/>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281A51" w:rsidP="00727655">
            <w:pPr>
              <w:spacing w:after="0" w:line="240" w:lineRule="auto"/>
              <w:jc w:val="right"/>
              <w:rPr>
                <w:rFonts w:ascii="Tahoma" w:eastAsia="Times New Roman" w:hAnsi="Tahoma" w:cs="Tahoma"/>
                <w:color w:val="000000"/>
              </w:rPr>
            </w:pPr>
            <w:r>
              <w:rPr>
                <w:rFonts w:ascii="Tahoma" w:eastAsia="Times New Roman" w:hAnsi="Tahoma" w:cs="Tahoma"/>
                <w:color w:val="000000"/>
              </w:rPr>
              <w:t>11</w:t>
            </w:r>
          </w:p>
        </w:tc>
        <w:tc>
          <w:tcPr>
            <w:tcW w:w="3264" w:type="dxa"/>
            <w:tcBorders>
              <w:top w:val="nil"/>
              <w:left w:val="single" w:sz="8" w:space="0" w:color="auto"/>
              <w:bottom w:val="single" w:sz="8" w:space="0" w:color="auto"/>
              <w:right w:val="single" w:sz="8" w:space="0" w:color="auto"/>
            </w:tcBorders>
            <w:shd w:val="clear" w:color="auto" w:fill="auto"/>
            <w:vAlign w:val="center"/>
            <w:hideMark/>
          </w:tcPr>
          <w:p w:rsidR="00DA4A0D" w:rsidRPr="00727655" w:rsidRDefault="00DA4A0D" w:rsidP="00727655">
            <w:pPr>
              <w:spacing w:after="0" w:line="240" w:lineRule="auto"/>
              <w:jc w:val="both"/>
              <w:rPr>
                <w:rFonts w:ascii="Times New Roman" w:eastAsia="Times New Roman" w:hAnsi="Times New Roman" w:cs="Times New Roman"/>
                <w:color w:val="000000"/>
                <w:sz w:val="24"/>
                <w:szCs w:val="24"/>
              </w:rPr>
            </w:pPr>
            <w:r w:rsidRPr="00727655">
              <w:rPr>
                <w:rFonts w:ascii="Times New Roman" w:eastAsia="Calibri" w:hAnsi="Times New Roman" w:cs="Times New Roman"/>
                <w:color w:val="000000"/>
                <w:sz w:val="24"/>
                <w:szCs w:val="24"/>
              </w:rPr>
              <w:t xml:space="preserve">Advertisement and marketing </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281A51">
            <w:pPr>
              <w:spacing w:after="0" w:line="240" w:lineRule="auto"/>
              <w:jc w:val="right"/>
              <w:rPr>
                <w:rFonts w:ascii="Tahoma" w:eastAsia="Times New Roman" w:hAnsi="Tahoma" w:cs="Tahoma"/>
                <w:color w:val="000000"/>
              </w:rPr>
            </w:pPr>
            <w:r w:rsidRPr="00727655">
              <w:rPr>
                <w:rFonts w:ascii="Tahoma" w:eastAsia="Times New Roman" w:hAnsi="Tahoma" w:cs="Tahoma"/>
                <w:color w:val="000000"/>
              </w:rPr>
              <w:t> </w:t>
            </w:r>
            <w:r w:rsidR="00281A51">
              <w:rPr>
                <w:rFonts w:ascii="Tahoma" w:eastAsia="Times New Roman" w:hAnsi="Tahoma" w:cs="Tahoma"/>
                <w:color w:val="000000"/>
              </w:rPr>
              <w:t>1</w:t>
            </w:r>
          </w:p>
        </w:tc>
        <w:tc>
          <w:tcPr>
            <w:tcW w:w="933" w:type="dxa"/>
            <w:tcBorders>
              <w:top w:val="nil"/>
              <w:left w:val="nil"/>
              <w:bottom w:val="single" w:sz="4" w:space="0" w:color="auto"/>
              <w:right w:val="single" w:sz="4" w:space="0" w:color="auto"/>
            </w:tcBorders>
            <w:shd w:val="clear" w:color="000000" w:fill="FFFFFF"/>
            <w:noWrap/>
            <w:vAlign w:val="center"/>
            <w:hideMark/>
          </w:tcPr>
          <w:p w:rsidR="00DA4A0D" w:rsidRPr="00727655" w:rsidRDefault="00DA4A0D" w:rsidP="00727655">
            <w:pPr>
              <w:spacing w:after="0" w:line="240" w:lineRule="auto"/>
              <w:jc w:val="right"/>
              <w:rPr>
                <w:rFonts w:ascii="Tahoma" w:eastAsia="Times New Roman" w:hAnsi="Tahoma" w:cs="Tahoma"/>
                <w:b/>
                <w:bCs/>
                <w:color w:val="000000"/>
              </w:rPr>
            </w:pPr>
            <w:r w:rsidRPr="00727655">
              <w:rPr>
                <w:rFonts w:ascii="Tahoma" w:eastAsia="Times New Roman" w:hAnsi="Tahoma" w:cs="Tahoma"/>
                <w:b/>
                <w:bCs/>
                <w:color w:val="000000"/>
              </w:rPr>
              <w:t>12</w:t>
            </w:r>
          </w:p>
        </w:tc>
        <w:tc>
          <w:tcPr>
            <w:tcW w:w="933"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jc w:val="right"/>
              <w:rPr>
                <w:rFonts w:ascii="Arial" w:eastAsia="Times New Roman" w:hAnsi="Arial" w:cs="Arial"/>
                <w:color w:val="000000"/>
              </w:rPr>
            </w:pPr>
            <w:r w:rsidRPr="00727655">
              <w:rPr>
                <w:rFonts w:ascii="Arial" w:eastAsia="Times New Roman" w:hAnsi="Arial" w:cs="Arial"/>
                <w:color w:val="000000"/>
              </w:rPr>
              <w:t>100</w:t>
            </w:r>
          </w:p>
        </w:tc>
        <w:tc>
          <w:tcPr>
            <w:tcW w:w="1668" w:type="dxa"/>
            <w:tcBorders>
              <w:top w:val="nil"/>
              <w:left w:val="nil"/>
              <w:bottom w:val="single" w:sz="4" w:space="0" w:color="auto"/>
              <w:right w:val="single" w:sz="4" w:space="0" w:color="auto"/>
            </w:tcBorders>
            <w:shd w:val="clear" w:color="auto" w:fill="auto"/>
            <w:noWrap/>
            <w:vAlign w:val="bottom"/>
            <w:hideMark/>
          </w:tcPr>
          <w:p w:rsidR="00DA4A0D" w:rsidRPr="00281A51" w:rsidRDefault="00281A51" w:rsidP="00727655">
            <w:pPr>
              <w:spacing w:after="0" w:line="240" w:lineRule="auto"/>
              <w:jc w:val="right"/>
              <w:rPr>
                <w:oMath/>
                <w:rFonts w:ascii="Cambria Math" w:eastAsia="Times New Roman" w:hAnsi="Cambria Math" w:cs="Arial"/>
                <w:color w:val="000000"/>
              </w:rPr>
            </w:pPr>
            <m:oMathPara>
              <m:oMath>
                <m:r>
                  <w:rPr>
                    <w:rFonts w:ascii="Cambria Math" w:eastAsia="Times New Roman" w:hAnsi="Cambria Math" w:cs="Arial"/>
                    <w:color w:val="000000"/>
                  </w:rPr>
                  <m:t>1200</m:t>
                </m:r>
              </m:oMath>
            </m:oMathPara>
          </w:p>
        </w:tc>
        <w:tc>
          <w:tcPr>
            <w:tcW w:w="1327"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rPr>
                <w:rFonts w:ascii="Arial" w:eastAsia="Times New Roman" w:hAnsi="Arial" w:cs="Arial"/>
                <w:color w:val="000000"/>
              </w:rPr>
            </w:pPr>
            <w:r w:rsidRPr="00727655">
              <w:rPr>
                <w:rFonts w:ascii="Arial" w:eastAsia="Times New Roman" w:hAnsi="Arial" w:cs="Arial"/>
                <w:color w:val="000000"/>
              </w:rPr>
              <w:t> </w:t>
            </w:r>
          </w:p>
        </w:tc>
      </w:tr>
      <w:tr w:rsidR="00DA4A0D" w:rsidRPr="00727655" w:rsidTr="00DA4A0D">
        <w:trPr>
          <w:trHeight w:val="328"/>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281A51" w:rsidP="00727655">
            <w:pPr>
              <w:spacing w:after="0" w:line="240" w:lineRule="auto"/>
              <w:jc w:val="right"/>
              <w:rPr>
                <w:rFonts w:ascii="Tahoma" w:eastAsia="Times New Roman" w:hAnsi="Tahoma" w:cs="Tahoma"/>
                <w:color w:val="000000"/>
              </w:rPr>
            </w:pPr>
            <w:r>
              <w:rPr>
                <w:rFonts w:ascii="Tahoma" w:eastAsia="Times New Roman" w:hAnsi="Tahoma" w:cs="Tahoma"/>
                <w:color w:val="000000"/>
              </w:rPr>
              <w:t>12</w:t>
            </w:r>
          </w:p>
        </w:tc>
        <w:tc>
          <w:tcPr>
            <w:tcW w:w="3264" w:type="dxa"/>
            <w:tcBorders>
              <w:top w:val="nil"/>
              <w:left w:val="single" w:sz="8" w:space="0" w:color="auto"/>
              <w:bottom w:val="single" w:sz="8" w:space="0" w:color="auto"/>
              <w:right w:val="single" w:sz="8" w:space="0" w:color="auto"/>
            </w:tcBorders>
            <w:shd w:val="clear" w:color="auto" w:fill="auto"/>
            <w:vAlign w:val="center"/>
            <w:hideMark/>
          </w:tcPr>
          <w:p w:rsidR="00DA4A0D" w:rsidRPr="00727655" w:rsidRDefault="00DA4A0D" w:rsidP="00727655">
            <w:pPr>
              <w:spacing w:after="0" w:line="240" w:lineRule="auto"/>
              <w:jc w:val="both"/>
              <w:rPr>
                <w:rFonts w:ascii="Times New Roman" w:eastAsia="Times New Roman" w:hAnsi="Times New Roman" w:cs="Times New Roman"/>
                <w:color w:val="000000"/>
                <w:sz w:val="24"/>
                <w:szCs w:val="24"/>
              </w:rPr>
            </w:pPr>
            <w:r w:rsidRPr="00727655">
              <w:rPr>
                <w:rFonts w:ascii="Times New Roman" w:eastAsia="Times New Roman" w:hAnsi="Times New Roman" w:cs="Times New Roman"/>
                <w:color w:val="000000"/>
                <w:sz w:val="24"/>
                <w:szCs w:val="24"/>
              </w:rPr>
              <w:t>Cleaning material</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281A51">
            <w:pPr>
              <w:spacing w:after="0" w:line="240" w:lineRule="auto"/>
              <w:jc w:val="right"/>
              <w:rPr>
                <w:rFonts w:ascii="Tahoma" w:eastAsia="Times New Roman" w:hAnsi="Tahoma" w:cs="Tahoma"/>
                <w:color w:val="000000"/>
              </w:rPr>
            </w:pPr>
            <w:r w:rsidRPr="00727655">
              <w:rPr>
                <w:rFonts w:ascii="Tahoma" w:eastAsia="Times New Roman" w:hAnsi="Tahoma" w:cs="Tahoma"/>
                <w:color w:val="000000"/>
              </w:rPr>
              <w:t> </w:t>
            </w:r>
            <w:r w:rsidR="00281A51">
              <w:rPr>
                <w:rFonts w:ascii="Tahoma" w:eastAsia="Times New Roman" w:hAnsi="Tahoma" w:cs="Tahoma"/>
                <w:color w:val="000000"/>
              </w:rPr>
              <w:t>1</w:t>
            </w:r>
          </w:p>
        </w:tc>
        <w:tc>
          <w:tcPr>
            <w:tcW w:w="933" w:type="dxa"/>
            <w:tcBorders>
              <w:top w:val="nil"/>
              <w:left w:val="nil"/>
              <w:bottom w:val="single" w:sz="4" w:space="0" w:color="auto"/>
              <w:right w:val="single" w:sz="4" w:space="0" w:color="auto"/>
            </w:tcBorders>
            <w:shd w:val="clear" w:color="000000" w:fill="FFFFFF"/>
            <w:noWrap/>
            <w:vAlign w:val="center"/>
            <w:hideMark/>
          </w:tcPr>
          <w:p w:rsidR="00DA4A0D" w:rsidRPr="00727655" w:rsidRDefault="00DA4A0D" w:rsidP="00727655">
            <w:pPr>
              <w:spacing w:after="0" w:line="240" w:lineRule="auto"/>
              <w:jc w:val="right"/>
              <w:rPr>
                <w:rFonts w:ascii="Tahoma" w:eastAsia="Times New Roman" w:hAnsi="Tahoma" w:cs="Tahoma"/>
                <w:b/>
                <w:bCs/>
                <w:color w:val="000000"/>
              </w:rPr>
            </w:pPr>
            <w:r w:rsidRPr="00727655">
              <w:rPr>
                <w:rFonts w:ascii="Tahoma" w:eastAsia="Times New Roman" w:hAnsi="Tahoma" w:cs="Tahoma"/>
                <w:b/>
                <w:bCs/>
                <w:color w:val="000000"/>
              </w:rPr>
              <w:t>12</w:t>
            </w:r>
          </w:p>
        </w:tc>
        <w:tc>
          <w:tcPr>
            <w:tcW w:w="933"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jc w:val="right"/>
              <w:rPr>
                <w:rFonts w:ascii="Arial" w:eastAsia="Times New Roman" w:hAnsi="Arial" w:cs="Arial"/>
                <w:color w:val="000000"/>
              </w:rPr>
            </w:pPr>
            <w:r w:rsidRPr="00727655">
              <w:rPr>
                <w:rFonts w:ascii="Arial" w:eastAsia="Times New Roman" w:hAnsi="Arial" w:cs="Arial"/>
                <w:color w:val="000000"/>
              </w:rPr>
              <w:t>100</w:t>
            </w:r>
          </w:p>
        </w:tc>
        <w:tc>
          <w:tcPr>
            <w:tcW w:w="1668" w:type="dxa"/>
            <w:tcBorders>
              <w:top w:val="nil"/>
              <w:left w:val="nil"/>
              <w:bottom w:val="single" w:sz="4" w:space="0" w:color="auto"/>
              <w:right w:val="single" w:sz="4" w:space="0" w:color="auto"/>
            </w:tcBorders>
            <w:shd w:val="clear" w:color="auto" w:fill="auto"/>
            <w:noWrap/>
            <w:vAlign w:val="bottom"/>
            <w:hideMark/>
          </w:tcPr>
          <w:p w:rsidR="00DA4A0D" w:rsidRPr="00281A51" w:rsidRDefault="00281A51" w:rsidP="00281A51">
            <w:pPr>
              <w:spacing w:after="0" w:line="240" w:lineRule="auto"/>
              <w:jc w:val="right"/>
              <w:rPr>
                <w:oMath/>
                <w:rFonts w:ascii="Cambria Math" w:eastAsia="Times New Roman" w:hAnsi="Cambria Math" w:cs="Arial"/>
                <w:color w:val="000000"/>
              </w:rPr>
            </w:pPr>
            <m:oMathPara>
              <m:oMath>
                <m:r>
                  <w:rPr>
                    <w:rFonts w:ascii="Cambria Math" w:eastAsia="Times New Roman" w:hAnsi="Cambria Math" w:cs="Arial"/>
                    <w:color w:val="000000"/>
                  </w:rPr>
                  <m:t> 1200</m:t>
                </m:r>
              </m:oMath>
            </m:oMathPara>
          </w:p>
        </w:tc>
        <w:tc>
          <w:tcPr>
            <w:tcW w:w="1327"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rPr>
                <w:rFonts w:ascii="Arial" w:eastAsia="Times New Roman" w:hAnsi="Arial" w:cs="Arial"/>
                <w:color w:val="000000"/>
              </w:rPr>
            </w:pPr>
            <w:r w:rsidRPr="00727655">
              <w:rPr>
                <w:rFonts w:ascii="Arial" w:eastAsia="Times New Roman" w:hAnsi="Arial" w:cs="Arial"/>
                <w:color w:val="000000"/>
              </w:rPr>
              <w:t> </w:t>
            </w:r>
          </w:p>
        </w:tc>
      </w:tr>
      <w:tr w:rsidR="00DA4A0D" w:rsidRPr="00727655" w:rsidTr="00DA4A0D">
        <w:trPr>
          <w:trHeight w:val="646"/>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281A51" w:rsidP="00727655">
            <w:pPr>
              <w:spacing w:after="0" w:line="240" w:lineRule="auto"/>
              <w:jc w:val="right"/>
              <w:rPr>
                <w:rFonts w:ascii="Tahoma" w:eastAsia="Times New Roman" w:hAnsi="Tahoma" w:cs="Tahoma"/>
                <w:color w:val="000000"/>
              </w:rPr>
            </w:pPr>
            <w:r>
              <w:rPr>
                <w:rFonts w:ascii="Tahoma" w:eastAsia="Times New Roman" w:hAnsi="Tahoma" w:cs="Tahoma"/>
                <w:color w:val="000000"/>
              </w:rPr>
              <w:t>13</w:t>
            </w:r>
          </w:p>
        </w:tc>
        <w:tc>
          <w:tcPr>
            <w:tcW w:w="3264" w:type="dxa"/>
            <w:tcBorders>
              <w:top w:val="nil"/>
              <w:left w:val="single" w:sz="8" w:space="0" w:color="auto"/>
              <w:bottom w:val="single" w:sz="8" w:space="0" w:color="auto"/>
              <w:right w:val="single" w:sz="8" w:space="0" w:color="auto"/>
            </w:tcBorders>
            <w:shd w:val="clear" w:color="auto" w:fill="auto"/>
            <w:vAlign w:val="center"/>
            <w:hideMark/>
          </w:tcPr>
          <w:p w:rsidR="00DA4A0D" w:rsidRPr="00727655" w:rsidRDefault="00DA4A0D" w:rsidP="00727655">
            <w:pPr>
              <w:spacing w:after="0" w:line="240" w:lineRule="auto"/>
              <w:jc w:val="both"/>
              <w:rPr>
                <w:rFonts w:ascii="Times New Roman" w:eastAsia="Times New Roman" w:hAnsi="Times New Roman" w:cs="Times New Roman"/>
                <w:color w:val="000000"/>
                <w:sz w:val="24"/>
                <w:szCs w:val="24"/>
              </w:rPr>
            </w:pPr>
            <w:r w:rsidRPr="00727655">
              <w:rPr>
                <w:rFonts w:ascii="Times New Roman" w:eastAsia="Calibri" w:hAnsi="Times New Roman" w:cs="Times New Roman"/>
                <w:color w:val="000000"/>
                <w:sz w:val="24"/>
                <w:szCs w:val="24"/>
              </w:rPr>
              <w:t>Miscellaneous (10% of above total costs)</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727655">
            <w:pPr>
              <w:spacing w:after="0" w:line="240" w:lineRule="auto"/>
              <w:rPr>
                <w:rFonts w:ascii="Tahoma" w:eastAsia="Times New Roman" w:hAnsi="Tahoma" w:cs="Tahoma"/>
                <w:color w:val="000000"/>
              </w:rPr>
            </w:pPr>
            <w:r w:rsidRPr="00727655">
              <w:rPr>
                <w:rFonts w:ascii="Tahoma" w:eastAsia="Times New Roman" w:hAnsi="Tahoma" w:cs="Tahoma"/>
                <w:color w:val="000000"/>
              </w:rPr>
              <w:t> </w:t>
            </w:r>
          </w:p>
        </w:tc>
        <w:tc>
          <w:tcPr>
            <w:tcW w:w="933" w:type="dxa"/>
            <w:tcBorders>
              <w:top w:val="nil"/>
              <w:left w:val="nil"/>
              <w:bottom w:val="single" w:sz="4" w:space="0" w:color="auto"/>
              <w:right w:val="single" w:sz="4" w:space="0" w:color="auto"/>
            </w:tcBorders>
            <w:shd w:val="clear" w:color="000000" w:fill="FFFFFF"/>
            <w:noWrap/>
            <w:vAlign w:val="center"/>
            <w:hideMark/>
          </w:tcPr>
          <w:p w:rsidR="00DA4A0D" w:rsidRPr="00727655" w:rsidRDefault="00DA4A0D" w:rsidP="00727655">
            <w:pPr>
              <w:spacing w:after="0" w:line="240" w:lineRule="auto"/>
              <w:rPr>
                <w:rFonts w:ascii="Tahoma" w:eastAsia="Times New Roman" w:hAnsi="Tahoma" w:cs="Tahoma"/>
                <w:b/>
                <w:bCs/>
                <w:color w:val="000000"/>
              </w:rPr>
            </w:pPr>
            <w:r w:rsidRPr="00727655">
              <w:rPr>
                <w:rFonts w:ascii="Tahoma" w:eastAsia="Times New Roman" w:hAnsi="Tahoma" w:cs="Tahoma"/>
                <w:b/>
                <w:bCs/>
                <w:color w:val="000000"/>
              </w:rPr>
              <w:t> </w:t>
            </w:r>
          </w:p>
        </w:tc>
        <w:tc>
          <w:tcPr>
            <w:tcW w:w="933"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rPr>
                <w:rFonts w:ascii="Arial" w:eastAsia="Times New Roman" w:hAnsi="Arial" w:cs="Arial"/>
                <w:color w:val="000000"/>
              </w:rPr>
            </w:pPr>
            <w:r w:rsidRPr="00727655">
              <w:rPr>
                <w:rFonts w:ascii="Arial" w:eastAsia="Times New Roman" w:hAnsi="Arial" w:cs="Arial"/>
                <w:color w:val="000000"/>
              </w:rPr>
              <w:t> </w:t>
            </w:r>
          </w:p>
        </w:tc>
        <w:tc>
          <w:tcPr>
            <w:tcW w:w="1668" w:type="dxa"/>
            <w:tcBorders>
              <w:top w:val="nil"/>
              <w:left w:val="nil"/>
              <w:bottom w:val="single" w:sz="4" w:space="0" w:color="auto"/>
              <w:right w:val="single" w:sz="4" w:space="0" w:color="auto"/>
            </w:tcBorders>
            <w:shd w:val="clear" w:color="auto" w:fill="auto"/>
            <w:noWrap/>
            <w:vAlign w:val="bottom"/>
            <w:hideMark/>
          </w:tcPr>
          <w:p w:rsidR="00DA4A0D" w:rsidRPr="00727655" w:rsidRDefault="00EF1600" w:rsidP="00727655">
            <w:pPr>
              <w:spacing w:after="0" w:line="240" w:lineRule="auto"/>
              <w:jc w:val="right"/>
              <w:rPr>
                <w:rFonts w:ascii="Arial" w:eastAsia="Times New Roman" w:hAnsi="Arial" w:cs="Arial"/>
                <w:color w:val="000000"/>
              </w:rPr>
            </w:pPr>
            <w:r>
              <w:rPr>
                <w:rFonts w:ascii="Arial" w:eastAsia="Times New Roman" w:hAnsi="Arial" w:cs="Arial"/>
                <w:color w:val="000000"/>
              </w:rPr>
              <w:t>15240</w:t>
            </w:r>
          </w:p>
        </w:tc>
        <w:tc>
          <w:tcPr>
            <w:tcW w:w="1327" w:type="dxa"/>
            <w:tcBorders>
              <w:top w:val="nil"/>
              <w:left w:val="nil"/>
              <w:bottom w:val="single" w:sz="4" w:space="0" w:color="auto"/>
              <w:right w:val="single" w:sz="4" w:space="0" w:color="auto"/>
            </w:tcBorders>
            <w:shd w:val="clear" w:color="auto" w:fill="auto"/>
            <w:noWrap/>
            <w:vAlign w:val="bottom"/>
            <w:hideMark/>
          </w:tcPr>
          <w:p w:rsidR="00DA4A0D" w:rsidRPr="00727655" w:rsidRDefault="00DA4A0D" w:rsidP="00727655">
            <w:pPr>
              <w:spacing w:after="0" w:line="240" w:lineRule="auto"/>
              <w:rPr>
                <w:rFonts w:ascii="Arial" w:eastAsia="Times New Roman" w:hAnsi="Arial" w:cs="Arial"/>
                <w:color w:val="000000"/>
              </w:rPr>
            </w:pPr>
            <w:r w:rsidRPr="00727655">
              <w:rPr>
                <w:rFonts w:ascii="Arial" w:eastAsia="Times New Roman" w:hAnsi="Arial" w:cs="Arial"/>
                <w:color w:val="000000"/>
              </w:rPr>
              <w:t> </w:t>
            </w:r>
          </w:p>
        </w:tc>
      </w:tr>
      <w:tr w:rsidR="00DA4A0D" w:rsidRPr="00727655" w:rsidTr="00DA4A0D">
        <w:trPr>
          <w:trHeight w:val="292"/>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A4A0D" w:rsidRPr="00727655" w:rsidRDefault="00DA4A0D" w:rsidP="00727655">
            <w:pPr>
              <w:spacing w:after="0" w:line="240" w:lineRule="auto"/>
              <w:rPr>
                <w:rFonts w:ascii="Tahoma" w:eastAsia="Times New Roman" w:hAnsi="Tahoma" w:cs="Tahoma"/>
                <w:color w:val="000000"/>
              </w:rPr>
            </w:pPr>
            <w:r w:rsidRPr="00727655">
              <w:rPr>
                <w:rFonts w:ascii="Tahoma" w:eastAsia="Times New Roman" w:hAnsi="Tahoma" w:cs="Tahoma"/>
                <w:color w:val="000000"/>
              </w:rPr>
              <w:t> </w:t>
            </w:r>
          </w:p>
        </w:tc>
        <w:tc>
          <w:tcPr>
            <w:tcW w:w="3264" w:type="dxa"/>
            <w:tcBorders>
              <w:top w:val="single" w:sz="4" w:space="0" w:color="auto"/>
              <w:left w:val="nil"/>
              <w:bottom w:val="single" w:sz="4" w:space="0" w:color="auto"/>
              <w:right w:val="single" w:sz="4" w:space="0" w:color="auto"/>
            </w:tcBorders>
            <w:shd w:val="clear" w:color="auto" w:fill="auto"/>
            <w:noWrap/>
            <w:vAlign w:val="center"/>
            <w:hideMark/>
          </w:tcPr>
          <w:p w:rsidR="00DA4A0D" w:rsidRPr="00727655" w:rsidRDefault="00DA4A0D" w:rsidP="00727655">
            <w:pPr>
              <w:spacing w:after="0" w:line="240" w:lineRule="auto"/>
              <w:rPr>
                <w:rFonts w:ascii="Tahoma" w:eastAsia="Times New Roman" w:hAnsi="Tahoma" w:cs="Tahoma"/>
                <w:color w:val="000000"/>
              </w:rPr>
            </w:pPr>
            <w:r w:rsidRPr="00727655">
              <w:rPr>
                <w:rFonts w:ascii="Tahoma" w:eastAsia="Times New Roman" w:hAnsi="Tahoma" w:cs="Tahoma"/>
                <w:color w:val="000000"/>
              </w:rPr>
              <w:t> </w:t>
            </w:r>
          </w:p>
        </w:tc>
        <w:tc>
          <w:tcPr>
            <w:tcW w:w="1175" w:type="dxa"/>
            <w:tcBorders>
              <w:top w:val="nil"/>
              <w:left w:val="nil"/>
              <w:bottom w:val="single" w:sz="4" w:space="0" w:color="auto"/>
              <w:right w:val="nil"/>
            </w:tcBorders>
            <w:shd w:val="clear" w:color="000000" w:fill="CEDFEA"/>
            <w:noWrap/>
            <w:vAlign w:val="center"/>
            <w:hideMark/>
          </w:tcPr>
          <w:p w:rsidR="00DA4A0D" w:rsidRPr="00727655" w:rsidRDefault="00DA4A0D" w:rsidP="00727655">
            <w:pPr>
              <w:spacing w:after="0" w:line="240" w:lineRule="auto"/>
              <w:rPr>
                <w:rFonts w:ascii="Tahoma" w:eastAsia="Times New Roman" w:hAnsi="Tahoma" w:cs="Tahoma"/>
                <w:b/>
                <w:bCs/>
                <w:color w:val="000000"/>
              </w:rPr>
            </w:pPr>
            <w:r w:rsidRPr="00727655">
              <w:rPr>
                <w:rFonts w:ascii="Tahoma" w:eastAsia="Times New Roman" w:hAnsi="Tahoma" w:cs="Tahoma"/>
                <w:b/>
                <w:bCs/>
                <w:color w:val="000000"/>
              </w:rPr>
              <w:t> </w:t>
            </w:r>
          </w:p>
        </w:tc>
        <w:tc>
          <w:tcPr>
            <w:tcW w:w="933" w:type="dxa"/>
            <w:tcBorders>
              <w:top w:val="nil"/>
              <w:left w:val="nil"/>
              <w:bottom w:val="single" w:sz="4" w:space="0" w:color="auto"/>
              <w:right w:val="nil"/>
            </w:tcBorders>
            <w:shd w:val="clear" w:color="000000" w:fill="CEDFEA"/>
            <w:noWrap/>
            <w:vAlign w:val="center"/>
            <w:hideMark/>
          </w:tcPr>
          <w:p w:rsidR="00DA4A0D" w:rsidRPr="00727655" w:rsidRDefault="00DA4A0D" w:rsidP="00727655">
            <w:pPr>
              <w:spacing w:after="0" w:line="240" w:lineRule="auto"/>
              <w:rPr>
                <w:rFonts w:ascii="Tahoma" w:eastAsia="Times New Roman" w:hAnsi="Tahoma" w:cs="Tahoma"/>
                <w:b/>
                <w:bCs/>
                <w:color w:val="000000"/>
              </w:rPr>
            </w:pPr>
            <w:r w:rsidRPr="00727655">
              <w:rPr>
                <w:rFonts w:ascii="Tahoma" w:eastAsia="Times New Roman" w:hAnsi="Tahoma" w:cs="Tahoma"/>
                <w:b/>
                <w:bCs/>
                <w:color w:val="000000"/>
              </w:rPr>
              <w:t> </w:t>
            </w:r>
          </w:p>
        </w:tc>
        <w:tc>
          <w:tcPr>
            <w:tcW w:w="933" w:type="dxa"/>
            <w:tcBorders>
              <w:top w:val="nil"/>
              <w:left w:val="nil"/>
              <w:bottom w:val="single" w:sz="4" w:space="0" w:color="auto"/>
              <w:right w:val="nil"/>
            </w:tcBorders>
            <w:shd w:val="clear" w:color="000000" w:fill="CEDFEA"/>
            <w:noWrap/>
            <w:vAlign w:val="center"/>
            <w:hideMark/>
          </w:tcPr>
          <w:p w:rsidR="00DA4A0D" w:rsidRPr="00727655" w:rsidRDefault="00DA4A0D" w:rsidP="00727655">
            <w:pPr>
              <w:spacing w:after="0" w:line="240" w:lineRule="auto"/>
              <w:rPr>
                <w:rFonts w:ascii="Tahoma" w:eastAsia="Times New Roman" w:hAnsi="Tahoma" w:cs="Tahoma"/>
                <w:b/>
                <w:bCs/>
                <w:color w:val="000000"/>
              </w:rPr>
            </w:pPr>
            <w:r w:rsidRPr="00727655">
              <w:rPr>
                <w:rFonts w:ascii="Tahoma" w:eastAsia="Times New Roman" w:hAnsi="Tahoma" w:cs="Tahoma"/>
                <w:b/>
                <w:bCs/>
                <w:color w:val="000000"/>
              </w:rPr>
              <w:t> </w:t>
            </w:r>
          </w:p>
        </w:tc>
        <w:tc>
          <w:tcPr>
            <w:tcW w:w="1668" w:type="dxa"/>
            <w:tcBorders>
              <w:top w:val="nil"/>
              <w:left w:val="nil"/>
              <w:bottom w:val="single" w:sz="4" w:space="0" w:color="auto"/>
              <w:right w:val="nil"/>
            </w:tcBorders>
            <w:shd w:val="clear" w:color="000000" w:fill="CEDFEA"/>
            <w:noWrap/>
            <w:vAlign w:val="center"/>
            <w:hideMark/>
          </w:tcPr>
          <w:p w:rsidR="00DA4A0D" w:rsidRPr="00727655" w:rsidRDefault="00DA4A0D" w:rsidP="00727655">
            <w:pPr>
              <w:spacing w:after="0" w:line="240" w:lineRule="auto"/>
              <w:rPr>
                <w:rFonts w:ascii="Tahoma" w:eastAsia="Times New Roman" w:hAnsi="Tahoma" w:cs="Tahoma"/>
                <w:b/>
                <w:bCs/>
                <w:color w:val="000000"/>
              </w:rPr>
            </w:pPr>
            <w:r w:rsidRPr="00727655">
              <w:rPr>
                <w:rFonts w:ascii="Tahoma" w:eastAsia="Times New Roman" w:hAnsi="Tahoma" w:cs="Tahoma"/>
                <w:b/>
                <w:bCs/>
                <w:color w:val="000000"/>
              </w:rPr>
              <w:t> </w:t>
            </w:r>
          </w:p>
        </w:tc>
        <w:tc>
          <w:tcPr>
            <w:tcW w:w="1327" w:type="dxa"/>
            <w:tcBorders>
              <w:top w:val="nil"/>
              <w:left w:val="nil"/>
              <w:bottom w:val="single" w:sz="4" w:space="0" w:color="auto"/>
              <w:right w:val="single" w:sz="4" w:space="0" w:color="auto"/>
            </w:tcBorders>
            <w:shd w:val="clear" w:color="000000" w:fill="CEDFEA"/>
            <w:noWrap/>
            <w:vAlign w:val="center"/>
            <w:hideMark/>
          </w:tcPr>
          <w:p w:rsidR="00DA4A0D" w:rsidRPr="00727655" w:rsidRDefault="00EF1600" w:rsidP="00727655">
            <w:pPr>
              <w:spacing w:after="0" w:line="240" w:lineRule="auto"/>
              <w:rPr>
                <w:rFonts w:ascii="Tahoma" w:eastAsia="Times New Roman" w:hAnsi="Tahoma" w:cs="Tahoma"/>
                <w:b/>
                <w:bCs/>
                <w:color w:val="000000"/>
              </w:rPr>
            </w:pPr>
            <w:r>
              <w:rPr>
                <w:rFonts w:ascii="Tahoma" w:eastAsia="Times New Roman" w:hAnsi="Tahoma" w:cs="Tahoma"/>
                <w:b/>
                <w:bCs/>
                <w:color w:val="000000"/>
              </w:rPr>
              <w:t>167,640</w:t>
            </w:r>
          </w:p>
        </w:tc>
      </w:tr>
    </w:tbl>
    <w:p w:rsidR="00967DF1" w:rsidRPr="00967DF1" w:rsidRDefault="00967DF1" w:rsidP="00E14027">
      <w:pPr>
        <w:spacing w:line="360" w:lineRule="auto"/>
        <w:jc w:val="both"/>
        <w:rPr>
          <w:rFonts w:asciiTheme="majorBidi" w:hAnsiTheme="majorBidi" w:cstheme="majorBidi"/>
          <w:b/>
          <w:bCs/>
          <w:sz w:val="24"/>
          <w:szCs w:val="24"/>
          <w:u w:val="single"/>
        </w:rPr>
      </w:pPr>
      <w:r w:rsidRPr="00967DF1">
        <w:rPr>
          <w:rFonts w:asciiTheme="majorBidi" w:hAnsiTheme="majorBidi" w:cstheme="majorBidi"/>
          <w:b/>
          <w:bCs/>
          <w:sz w:val="24"/>
          <w:szCs w:val="24"/>
          <w:u w:val="single"/>
        </w:rPr>
        <w:t>Summary</w:t>
      </w:r>
    </w:p>
    <w:p w:rsidR="00981C00" w:rsidRPr="00967DF1" w:rsidRDefault="00967DF1" w:rsidP="00E14027">
      <w:pPr>
        <w:spacing w:line="360" w:lineRule="auto"/>
        <w:jc w:val="both"/>
        <w:rPr>
          <w:rFonts w:asciiTheme="majorBidi" w:hAnsiTheme="majorBidi" w:cstheme="majorBidi"/>
          <w:b/>
          <w:bCs/>
          <w:sz w:val="24"/>
          <w:szCs w:val="24"/>
        </w:rPr>
      </w:pPr>
      <w:r w:rsidRPr="00967DF1">
        <w:rPr>
          <w:rFonts w:asciiTheme="majorBidi" w:hAnsiTheme="majorBidi" w:cstheme="majorBidi"/>
          <w:b/>
          <w:bCs/>
          <w:sz w:val="24"/>
          <w:szCs w:val="24"/>
        </w:rPr>
        <w:t>Implementation costs =</w:t>
      </w:r>
      <w:r w:rsidRPr="00967DF1">
        <w:rPr>
          <w:rFonts w:asciiTheme="majorBidi" w:hAnsiTheme="majorBidi" w:cstheme="majorBidi"/>
          <w:b/>
          <w:bCs/>
          <w:sz w:val="24"/>
          <w:szCs w:val="24"/>
        </w:rPr>
        <w:tab/>
      </w:r>
      <w:r w:rsidRPr="00967DF1">
        <w:rPr>
          <w:rFonts w:asciiTheme="majorBidi" w:hAnsiTheme="majorBidi" w:cstheme="majorBidi"/>
          <w:b/>
          <w:bCs/>
          <w:sz w:val="24"/>
          <w:szCs w:val="24"/>
        </w:rPr>
        <w:tab/>
        <w:t xml:space="preserve"> $</w:t>
      </w:r>
      <w:r w:rsidR="00EF1600">
        <w:rPr>
          <w:rFonts w:asciiTheme="majorBidi" w:hAnsiTheme="majorBidi" w:cstheme="majorBidi"/>
          <w:b/>
          <w:bCs/>
          <w:sz w:val="24"/>
          <w:szCs w:val="24"/>
        </w:rPr>
        <w:t xml:space="preserve"> </w:t>
      </w:r>
      <w:r w:rsidRPr="00967DF1">
        <w:rPr>
          <w:rFonts w:asciiTheme="majorBidi" w:hAnsiTheme="majorBidi" w:cstheme="majorBidi"/>
          <w:b/>
          <w:bCs/>
          <w:sz w:val="24"/>
          <w:szCs w:val="24"/>
        </w:rPr>
        <w:t>15,850</w:t>
      </w:r>
    </w:p>
    <w:p w:rsidR="00967DF1" w:rsidRPr="00967DF1" w:rsidRDefault="00967DF1" w:rsidP="00E14027">
      <w:pPr>
        <w:spacing w:line="360" w:lineRule="auto"/>
        <w:jc w:val="both"/>
        <w:rPr>
          <w:rFonts w:asciiTheme="majorBidi" w:hAnsiTheme="majorBidi" w:cstheme="majorBidi"/>
          <w:b/>
          <w:bCs/>
          <w:sz w:val="24"/>
          <w:szCs w:val="24"/>
        </w:rPr>
      </w:pPr>
      <w:r w:rsidRPr="00967DF1">
        <w:rPr>
          <w:rFonts w:asciiTheme="majorBidi" w:hAnsiTheme="majorBidi" w:cstheme="majorBidi"/>
          <w:b/>
          <w:bCs/>
          <w:sz w:val="24"/>
          <w:szCs w:val="24"/>
        </w:rPr>
        <w:t>Operational costs (recurrent) $</w:t>
      </w:r>
      <w:r w:rsidRPr="00967DF1">
        <w:rPr>
          <w:rFonts w:asciiTheme="majorBidi" w:hAnsiTheme="majorBidi" w:cstheme="majorBidi"/>
          <w:b/>
          <w:bCs/>
          <w:sz w:val="24"/>
          <w:szCs w:val="24"/>
        </w:rPr>
        <w:tab/>
      </w:r>
      <w:r w:rsidR="00EF1600">
        <w:rPr>
          <w:rFonts w:asciiTheme="majorBidi" w:hAnsiTheme="majorBidi" w:cstheme="majorBidi"/>
          <w:b/>
          <w:bCs/>
          <w:sz w:val="24"/>
          <w:szCs w:val="24"/>
        </w:rPr>
        <w:t>$ 167,640</w:t>
      </w:r>
    </w:p>
    <w:p w:rsidR="00967DF1" w:rsidRDefault="00967DF1" w:rsidP="00E14027">
      <w:pPr>
        <w:spacing w:line="360" w:lineRule="auto"/>
        <w:jc w:val="both"/>
        <w:rPr>
          <w:rFonts w:asciiTheme="majorBidi" w:hAnsiTheme="majorBidi" w:cstheme="majorBidi"/>
          <w:sz w:val="24"/>
          <w:szCs w:val="24"/>
        </w:rPr>
      </w:pPr>
      <w:r w:rsidRPr="00967DF1">
        <w:rPr>
          <w:rFonts w:asciiTheme="majorBidi" w:hAnsiTheme="majorBidi" w:cstheme="majorBidi"/>
          <w:b/>
          <w:bCs/>
          <w:sz w:val="24"/>
          <w:szCs w:val="24"/>
        </w:rPr>
        <w:t>Total Costs</w:t>
      </w:r>
      <w:r w:rsidRPr="00967DF1">
        <w:rPr>
          <w:rFonts w:asciiTheme="majorBidi" w:hAnsiTheme="majorBidi" w:cstheme="majorBidi"/>
          <w:b/>
          <w:bCs/>
          <w:sz w:val="24"/>
          <w:szCs w:val="24"/>
        </w:rPr>
        <w:tab/>
      </w:r>
      <w:r w:rsidRPr="00967DF1">
        <w:rPr>
          <w:rFonts w:asciiTheme="majorBidi" w:hAnsiTheme="majorBidi" w:cstheme="majorBidi"/>
          <w:b/>
          <w:bCs/>
          <w:sz w:val="24"/>
          <w:szCs w:val="24"/>
        </w:rPr>
        <w:tab/>
      </w:r>
      <w:r w:rsidRPr="00967DF1">
        <w:rPr>
          <w:rFonts w:asciiTheme="majorBidi" w:hAnsiTheme="majorBidi" w:cstheme="majorBidi"/>
          <w:b/>
          <w:bCs/>
          <w:sz w:val="24"/>
          <w:szCs w:val="24"/>
        </w:rPr>
        <w:tab/>
      </w:r>
      <w:r>
        <w:rPr>
          <w:rFonts w:asciiTheme="majorBidi" w:hAnsiTheme="majorBidi" w:cstheme="majorBidi"/>
          <w:b/>
          <w:bCs/>
          <w:sz w:val="24"/>
          <w:szCs w:val="24"/>
        </w:rPr>
        <w:tab/>
      </w:r>
      <w:r w:rsidRPr="00967DF1">
        <w:rPr>
          <w:rFonts w:asciiTheme="majorBidi" w:hAnsiTheme="majorBidi" w:cstheme="majorBidi"/>
          <w:b/>
          <w:bCs/>
          <w:sz w:val="24"/>
          <w:szCs w:val="24"/>
        </w:rPr>
        <w:t xml:space="preserve">$ </w:t>
      </w:r>
      <w:r w:rsidR="00EF1600">
        <w:rPr>
          <w:rFonts w:asciiTheme="majorBidi" w:hAnsiTheme="majorBidi" w:cstheme="majorBidi"/>
          <w:b/>
          <w:bCs/>
          <w:sz w:val="24"/>
          <w:szCs w:val="24"/>
        </w:rPr>
        <w:t>183,440</w:t>
      </w:r>
      <w:r>
        <w:rPr>
          <w:rFonts w:asciiTheme="majorBidi" w:hAnsiTheme="majorBidi" w:cstheme="majorBidi"/>
          <w:sz w:val="24"/>
          <w:szCs w:val="24"/>
        </w:rPr>
        <w:tab/>
      </w:r>
    </w:p>
    <w:p w:rsidR="00613A7B" w:rsidRPr="00E14027" w:rsidRDefault="00FC33BD" w:rsidP="00E14027">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REFERENCES:</w:t>
      </w:r>
    </w:p>
    <w:p w:rsidR="00613A7B" w:rsidRPr="00E14027" w:rsidRDefault="00613A7B"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 xml:space="preserve">Bloom, D., Canning, D., and Chan, K.  (2006) </w:t>
      </w:r>
      <w:r w:rsidRPr="00E14027">
        <w:rPr>
          <w:rFonts w:asciiTheme="majorBidi" w:hAnsiTheme="majorBidi" w:cstheme="majorBidi"/>
          <w:i/>
          <w:iCs/>
          <w:sz w:val="24"/>
          <w:szCs w:val="24"/>
        </w:rPr>
        <w:t>Higher Education andEconomic Development in Africa</w:t>
      </w:r>
      <w:r w:rsidRPr="00E14027">
        <w:rPr>
          <w:rFonts w:asciiTheme="majorBidi" w:hAnsiTheme="majorBidi" w:cstheme="majorBidi"/>
          <w:sz w:val="24"/>
          <w:szCs w:val="24"/>
        </w:rPr>
        <w:t>. Cambridge, MA: Harvard University, Human Development Sector, Africa Region.</w:t>
      </w:r>
    </w:p>
    <w:p w:rsidR="00613A7B" w:rsidRPr="00E14027" w:rsidRDefault="00613A7B"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t xml:space="preserve">Eno, M. A., Eno, O. A., Dammak, A., and Mweseli, M. N. (2014). </w:t>
      </w:r>
      <w:r w:rsidRPr="00E14027">
        <w:rPr>
          <w:rFonts w:asciiTheme="majorBidi" w:hAnsiTheme="majorBidi" w:cstheme="majorBidi"/>
          <w:i/>
          <w:iCs/>
          <w:sz w:val="24"/>
          <w:szCs w:val="24"/>
        </w:rPr>
        <w:t>“Somalia: An Overview of Primary and Secondary Education.”</w:t>
      </w:r>
      <w:r w:rsidRPr="00E14027">
        <w:rPr>
          <w:rFonts w:asciiTheme="majorBidi" w:hAnsiTheme="majorBidi" w:cstheme="majorBidi"/>
          <w:sz w:val="24"/>
          <w:szCs w:val="24"/>
        </w:rPr>
        <w:t xml:space="preserve"> Journal of Somali Studies 1, no. 1 (2014): 11–33.</w:t>
      </w:r>
    </w:p>
    <w:p w:rsidR="00613A7B" w:rsidRDefault="00613A7B" w:rsidP="00E14027">
      <w:pPr>
        <w:spacing w:line="360" w:lineRule="auto"/>
        <w:jc w:val="both"/>
        <w:rPr>
          <w:rFonts w:asciiTheme="majorBidi" w:hAnsiTheme="majorBidi" w:cstheme="majorBidi"/>
          <w:sz w:val="24"/>
          <w:szCs w:val="24"/>
        </w:rPr>
      </w:pPr>
      <w:r w:rsidRPr="00E14027">
        <w:rPr>
          <w:rFonts w:asciiTheme="majorBidi" w:hAnsiTheme="majorBidi" w:cstheme="majorBidi"/>
          <w:sz w:val="24"/>
          <w:szCs w:val="24"/>
        </w:rPr>
        <w:lastRenderedPageBreak/>
        <w:t xml:space="preserve">Cassanelli, L., and Abdikadir, F. (2008) </w:t>
      </w:r>
      <w:r w:rsidRPr="00E14027">
        <w:rPr>
          <w:rFonts w:asciiTheme="majorBidi" w:hAnsiTheme="majorBidi" w:cstheme="majorBidi"/>
          <w:i/>
          <w:iCs/>
          <w:sz w:val="24"/>
          <w:szCs w:val="24"/>
        </w:rPr>
        <w:t>“Somalia: Education in Transition.”</w:t>
      </w:r>
      <w:r w:rsidRPr="00E14027">
        <w:rPr>
          <w:rFonts w:asciiTheme="majorBidi" w:hAnsiTheme="majorBidi" w:cstheme="majorBidi"/>
          <w:sz w:val="24"/>
          <w:szCs w:val="24"/>
        </w:rPr>
        <w:t xml:space="preserve"> Bildhaan: An International Journal of Somali Studies 7 (2008): 91–125.</w:t>
      </w:r>
    </w:p>
    <w:p w:rsidR="00613A7B" w:rsidRPr="00E14027" w:rsidRDefault="0072000F" w:rsidP="00E14027">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Somaliland </w:t>
      </w:r>
      <w:r w:rsidR="00B43723">
        <w:rPr>
          <w:rFonts w:asciiTheme="majorBidi" w:hAnsiTheme="majorBidi" w:cstheme="majorBidi"/>
          <w:sz w:val="24"/>
          <w:szCs w:val="24"/>
        </w:rPr>
        <w:t xml:space="preserve">Ministry of Education and Science (2019), Department of Policy and Planning, EMIS Unit, </w:t>
      </w:r>
      <w:r w:rsidR="00B43723" w:rsidRPr="00022B1D">
        <w:rPr>
          <w:rFonts w:asciiTheme="majorBidi" w:hAnsiTheme="majorBidi" w:cstheme="majorBidi"/>
          <w:i/>
          <w:iCs/>
          <w:sz w:val="24"/>
          <w:szCs w:val="24"/>
        </w:rPr>
        <w:t xml:space="preserve">Somaliland Education Statistics </w:t>
      </w:r>
      <w:r w:rsidRPr="00022B1D">
        <w:rPr>
          <w:rFonts w:asciiTheme="majorBidi" w:hAnsiTheme="majorBidi" w:cstheme="majorBidi"/>
          <w:i/>
          <w:iCs/>
          <w:sz w:val="24"/>
          <w:szCs w:val="24"/>
        </w:rPr>
        <w:t xml:space="preserve">Yearbook </w:t>
      </w:r>
      <w:r w:rsidR="00B43723" w:rsidRPr="00022B1D">
        <w:rPr>
          <w:rFonts w:asciiTheme="majorBidi" w:hAnsiTheme="majorBidi" w:cstheme="majorBidi"/>
          <w:i/>
          <w:iCs/>
          <w:sz w:val="24"/>
          <w:szCs w:val="24"/>
        </w:rPr>
        <w:t>2018/2019</w:t>
      </w:r>
      <w:r w:rsidR="00B43723">
        <w:rPr>
          <w:rFonts w:asciiTheme="majorBidi" w:hAnsiTheme="majorBidi" w:cstheme="majorBidi"/>
          <w:sz w:val="24"/>
          <w:szCs w:val="24"/>
        </w:rPr>
        <w:t>,</w:t>
      </w:r>
      <w:r>
        <w:rPr>
          <w:rFonts w:asciiTheme="majorBidi" w:hAnsiTheme="majorBidi" w:cstheme="majorBidi"/>
          <w:sz w:val="24"/>
          <w:szCs w:val="24"/>
        </w:rPr>
        <w:t xml:space="preserve"> Hargeisa, Somaliland</w:t>
      </w:r>
    </w:p>
    <w:sectPr w:rsidR="00613A7B" w:rsidRPr="00E14027" w:rsidSect="00E842B5">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6223" w:rsidRDefault="00766223" w:rsidP="00E842B5">
      <w:pPr>
        <w:spacing w:after="0" w:line="240" w:lineRule="auto"/>
      </w:pPr>
      <w:r>
        <w:separator/>
      </w:r>
    </w:p>
  </w:endnote>
  <w:endnote w:type="continuationSeparator" w:id="1">
    <w:p w:rsidR="00766223" w:rsidRDefault="00766223" w:rsidP="00E842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4E8" w:rsidRDefault="006904E8">
    <w:pPr>
      <w:pStyle w:val="Footer"/>
    </w:pPr>
    <w:r>
      <w:t>Draft SSU Profile</w:t>
    </w:r>
  </w:p>
  <w:p w:rsidR="006904E8" w:rsidRDefault="006904E8">
    <w:pPr>
      <w:pStyle w:val="Footer"/>
    </w:pPr>
    <w:r>
      <w:t>Mohamed Abdi Mohamud (Awoowee)</w:t>
    </w:r>
  </w:p>
  <w:p w:rsidR="006904E8" w:rsidRDefault="006904E8">
    <w:pPr>
      <w:pStyle w:val="Footer"/>
    </w:pPr>
    <w:r>
      <w:t>Dept of Research &amp; Academic Promotion</w:t>
    </w:r>
  </w:p>
  <w:p w:rsidR="006904E8" w:rsidRDefault="006904E8">
    <w:pPr>
      <w:pStyle w:val="Footer"/>
    </w:pPr>
  </w:p>
  <w:p w:rsidR="00E842B5" w:rsidRDefault="00E842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6223" w:rsidRDefault="00766223" w:rsidP="00E842B5">
      <w:pPr>
        <w:spacing w:after="0" w:line="240" w:lineRule="auto"/>
      </w:pPr>
      <w:r>
        <w:separator/>
      </w:r>
    </w:p>
  </w:footnote>
  <w:footnote w:type="continuationSeparator" w:id="1">
    <w:p w:rsidR="00766223" w:rsidRDefault="00766223" w:rsidP="00E842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8A3" w:rsidRDefault="00B948A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385700"/>
    <w:multiLevelType w:val="hybridMultilevel"/>
    <w:tmpl w:val="C082E23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814E72"/>
    <w:multiLevelType w:val="hybridMultilevel"/>
    <w:tmpl w:val="7B307B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031F94"/>
    <w:multiLevelType w:val="multilevel"/>
    <w:tmpl w:val="4F169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71E1DD3"/>
    <w:multiLevelType w:val="hybridMultilevel"/>
    <w:tmpl w:val="B94E9E1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A05BF9"/>
    <w:multiLevelType w:val="hybridMultilevel"/>
    <w:tmpl w:val="6478ADE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A307CC2"/>
    <w:multiLevelType w:val="hybridMultilevel"/>
    <w:tmpl w:val="ECF4E8D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useFELayout/>
  </w:compat>
  <w:rsids>
    <w:rsidRoot w:val="004C4231"/>
    <w:rsid w:val="000027EB"/>
    <w:rsid w:val="00007F42"/>
    <w:rsid w:val="000173ED"/>
    <w:rsid w:val="00022B1D"/>
    <w:rsid w:val="00023E82"/>
    <w:rsid w:val="000322C1"/>
    <w:rsid w:val="0003330A"/>
    <w:rsid w:val="00045B86"/>
    <w:rsid w:val="000536EE"/>
    <w:rsid w:val="00061E2F"/>
    <w:rsid w:val="000A54AE"/>
    <w:rsid w:val="000D5322"/>
    <w:rsid w:val="000D5903"/>
    <w:rsid w:val="00111354"/>
    <w:rsid w:val="00121912"/>
    <w:rsid w:val="00145EF3"/>
    <w:rsid w:val="0015126D"/>
    <w:rsid w:val="00171045"/>
    <w:rsid w:val="0017354C"/>
    <w:rsid w:val="00184A25"/>
    <w:rsid w:val="001A6464"/>
    <w:rsid w:val="001A7184"/>
    <w:rsid w:val="001B2ADF"/>
    <w:rsid w:val="001C2617"/>
    <w:rsid w:val="00207443"/>
    <w:rsid w:val="002165FD"/>
    <w:rsid w:val="002172D2"/>
    <w:rsid w:val="00217FC9"/>
    <w:rsid w:val="00221859"/>
    <w:rsid w:val="00221968"/>
    <w:rsid w:val="002270B9"/>
    <w:rsid w:val="00230BC6"/>
    <w:rsid w:val="002533AD"/>
    <w:rsid w:val="00256E89"/>
    <w:rsid w:val="00261D69"/>
    <w:rsid w:val="0027240B"/>
    <w:rsid w:val="002809C5"/>
    <w:rsid w:val="00281A51"/>
    <w:rsid w:val="002848DD"/>
    <w:rsid w:val="00284EB3"/>
    <w:rsid w:val="00291E28"/>
    <w:rsid w:val="002B1240"/>
    <w:rsid w:val="002C4D63"/>
    <w:rsid w:val="00300AD3"/>
    <w:rsid w:val="003064D3"/>
    <w:rsid w:val="00314C4A"/>
    <w:rsid w:val="00326E06"/>
    <w:rsid w:val="00360760"/>
    <w:rsid w:val="0038720B"/>
    <w:rsid w:val="00396960"/>
    <w:rsid w:val="003C7611"/>
    <w:rsid w:val="003D294B"/>
    <w:rsid w:val="003D3A3F"/>
    <w:rsid w:val="003E4F87"/>
    <w:rsid w:val="0040447C"/>
    <w:rsid w:val="00404D2E"/>
    <w:rsid w:val="00415E41"/>
    <w:rsid w:val="00434B3B"/>
    <w:rsid w:val="0048012F"/>
    <w:rsid w:val="00490918"/>
    <w:rsid w:val="00492466"/>
    <w:rsid w:val="004C4231"/>
    <w:rsid w:val="004C574D"/>
    <w:rsid w:val="004F02D3"/>
    <w:rsid w:val="00500A24"/>
    <w:rsid w:val="00504D0F"/>
    <w:rsid w:val="00523B20"/>
    <w:rsid w:val="0052684C"/>
    <w:rsid w:val="0053142A"/>
    <w:rsid w:val="00536DFA"/>
    <w:rsid w:val="0054293A"/>
    <w:rsid w:val="00577B44"/>
    <w:rsid w:val="005937AF"/>
    <w:rsid w:val="00597E3C"/>
    <w:rsid w:val="005A1689"/>
    <w:rsid w:val="005C7C9A"/>
    <w:rsid w:val="005F39FC"/>
    <w:rsid w:val="005F5091"/>
    <w:rsid w:val="00611DAB"/>
    <w:rsid w:val="00613A7B"/>
    <w:rsid w:val="0061470F"/>
    <w:rsid w:val="006214EE"/>
    <w:rsid w:val="006235B5"/>
    <w:rsid w:val="0063577B"/>
    <w:rsid w:val="006564CD"/>
    <w:rsid w:val="00671410"/>
    <w:rsid w:val="00682459"/>
    <w:rsid w:val="006867B9"/>
    <w:rsid w:val="006904E8"/>
    <w:rsid w:val="00694200"/>
    <w:rsid w:val="006B6374"/>
    <w:rsid w:val="006C535E"/>
    <w:rsid w:val="006F064F"/>
    <w:rsid w:val="00703915"/>
    <w:rsid w:val="007058DE"/>
    <w:rsid w:val="00713C6A"/>
    <w:rsid w:val="00715128"/>
    <w:rsid w:val="0072000F"/>
    <w:rsid w:val="00727655"/>
    <w:rsid w:val="007474B7"/>
    <w:rsid w:val="007521A8"/>
    <w:rsid w:val="00766223"/>
    <w:rsid w:val="00783BFF"/>
    <w:rsid w:val="0078596A"/>
    <w:rsid w:val="00790CBB"/>
    <w:rsid w:val="007C0A25"/>
    <w:rsid w:val="007C2BBB"/>
    <w:rsid w:val="007C381B"/>
    <w:rsid w:val="007D0287"/>
    <w:rsid w:val="007E18E2"/>
    <w:rsid w:val="007E5CF0"/>
    <w:rsid w:val="00820729"/>
    <w:rsid w:val="008527A4"/>
    <w:rsid w:val="00871D5A"/>
    <w:rsid w:val="0088159A"/>
    <w:rsid w:val="00897D25"/>
    <w:rsid w:val="008A17DB"/>
    <w:rsid w:val="008A541F"/>
    <w:rsid w:val="008B57CD"/>
    <w:rsid w:val="008C36C7"/>
    <w:rsid w:val="008C4B41"/>
    <w:rsid w:val="008C5FA4"/>
    <w:rsid w:val="008C777A"/>
    <w:rsid w:val="008C7EEF"/>
    <w:rsid w:val="008D34E6"/>
    <w:rsid w:val="008E6B1B"/>
    <w:rsid w:val="008F372F"/>
    <w:rsid w:val="008F4740"/>
    <w:rsid w:val="00903972"/>
    <w:rsid w:val="00904894"/>
    <w:rsid w:val="00940CEC"/>
    <w:rsid w:val="00946356"/>
    <w:rsid w:val="00951879"/>
    <w:rsid w:val="00967DF1"/>
    <w:rsid w:val="00981C00"/>
    <w:rsid w:val="00992316"/>
    <w:rsid w:val="009B73A0"/>
    <w:rsid w:val="009C1D09"/>
    <w:rsid w:val="009F0C54"/>
    <w:rsid w:val="009F74D5"/>
    <w:rsid w:val="00A062CB"/>
    <w:rsid w:val="00A414AD"/>
    <w:rsid w:val="00A57C98"/>
    <w:rsid w:val="00A60060"/>
    <w:rsid w:val="00A82952"/>
    <w:rsid w:val="00A86864"/>
    <w:rsid w:val="00A905C1"/>
    <w:rsid w:val="00AB45FE"/>
    <w:rsid w:val="00AD1B47"/>
    <w:rsid w:val="00AE3C46"/>
    <w:rsid w:val="00AF4D89"/>
    <w:rsid w:val="00AF641F"/>
    <w:rsid w:val="00B03171"/>
    <w:rsid w:val="00B21CB6"/>
    <w:rsid w:val="00B41445"/>
    <w:rsid w:val="00B43723"/>
    <w:rsid w:val="00B64E69"/>
    <w:rsid w:val="00B71F15"/>
    <w:rsid w:val="00B72D5B"/>
    <w:rsid w:val="00B8443A"/>
    <w:rsid w:val="00B85D8F"/>
    <w:rsid w:val="00B942AE"/>
    <w:rsid w:val="00B948A3"/>
    <w:rsid w:val="00BA0461"/>
    <w:rsid w:val="00BC7A79"/>
    <w:rsid w:val="00BD0A90"/>
    <w:rsid w:val="00BD4D33"/>
    <w:rsid w:val="00BF0034"/>
    <w:rsid w:val="00C03F84"/>
    <w:rsid w:val="00C043CA"/>
    <w:rsid w:val="00C1172B"/>
    <w:rsid w:val="00C118CE"/>
    <w:rsid w:val="00C24597"/>
    <w:rsid w:val="00C51896"/>
    <w:rsid w:val="00C52D3E"/>
    <w:rsid w:val="00C64835"/>
    <w:rsid w:val="00C91CC4"/>
    <w:rsid w:val="00CA3EDC"/>
    <w:rsid w:val="00CB44C6"/>
    <w:rsid w:val="00CD71FE"/>
    <w:rsid w:val="00CE2EB9"/>
    <w:rsid w:val="00CF15A7"/>
    <w:rsid w:val="00D0105F"/>
    <w:rsid w:val="00D2536E"/>
    <w:rsid w:val="00D42E56"/>
    <w:rsid w:val="00D748EE"/>
    <w:rsid w:val="00D76B51"/>
    <w:rsid w:val="00DA214C"/>
    <w:rsid w:val="00DA4A0D"/>
    <w:rsid w:val="00DA4E87"/>
    <w:rsid w:val="00DE151E"/>
    <w:rsid w:val="00DF13FD"/>
    <w:rsid w:val="00DF20AB"/>
    <w:rsid w:val="00E01742"/>
    <w:rsid w:val="00E14027"/>
    <w:rsid w:val="00E210D1"/>
    <w:rsid w:val="00E26941"/>
    <w:rsid w:val="00E27032"/>
    <w:rsid w:val="00E32CAA"/>
    <w:rsid w:val="00E65E83"/>
    <w:rsid w:val="00E842B5"/>
    <w:rsid w:val="00E909CB"/>
    <w:rsid w:val="00EA7B86"/>
    <w:rsid w:val="00EC0F1D"/>
    <w:rsid w:val="00EC4CD8"/>
    <w:rsid w:val="00EE4CCE"/>
    <w:rsid w:val="00EF1600"/>
    <w:rsid w:val="00EF1D1F"/>
    <w:rsid w:val="00F109BD"/>
    <w:rsid w:val="00F11466"/>
    <w:rsid w:val="00F22EF4"/>
    <w:rsid w:val="00F251C5"/>
    <w:rsid w:val="00F449B8"/>
    <w:rsid w:val="00F53A94"/>
    <w:rsid w:val="00F80C65"/>
    <w:rsid w:val="00F8791B"/>
    <w:rsid w:val="00FA4C6A"/>
    <w:rsid w:val="00FA4D8A"/>
    <w:rsid w:val="00FA7913"/>
    <w:rsid w:val="00FB3E4E"/>
    <w:rsid w:val="00FC02AF"/>
    <w:rsid w:val="00FC33BD"/>
    <w:rsid w:val="00FE468B"/>
    <w:rsid w:val="00FF5F83"/>
    <w:rsid w:val="00FF702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C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2CB"/>
    <w:pPr>
      <w:ind w:left="720"/>
      <w:contextualSpacing/>
    </w:pPr>
  </w:style>
  <w:style w:type="table" w:styleId="TableGrid">
    <w:name w:val="Table Grid"/>
    <w:basedOn w:val="TableNormal"/>
    <w:uiPriority w:val="39"/>
    <w:rsid w:val="00F11466"/>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78596A"/>
    <w:rPr>
      <w:color w:val="0000FF"/>
      <w:u w:val="single"/>
    </w:rPr>
  </w:style>
  <w:style w:type="paragraph" w:styleId="NoSpacing">
    <w:name w:val="No Spacing"/>
    <w:link w:val="NoSpacingChar"/>
    <w:uiPriority w:val="1"/>
    <w:qFormat/>
    <w:rsid w:val="0078596A"/>
    <w:pPr>
      <w:spacing w:after="0" w:line="240" w:lineRule="auto"/>
    </w:pPr>
    <w:rPr>
      <w:rFonts w:ascii="Calibri" w:eastAsia="Calibri" w:hAnsi="Calibri" w:cs="Times New Roman"/>
    </w:rPr>
  </w:style>
  <w:style w:type="character" w:customStyle="1" w:styleId="NoSpacingChar">
    <w:name w:val="No Spacing Char"/>
    <w:basedOn w:val="DefaultParagraphFont"/>
    <w:link w:val="NoSpacing"/>
    <w:uiPriority w:val="1"/>
    <w:rsid w:val="0078596A"/>
    <w:rPr>
      <w:rFonts w:ascii="Calibri" w:eastAsia="Calibri" w:hAnsi="Calibri" w:cs="Times New Roman"/>
    </w:rPr>
  </w:style>
  <w:style w:type="paragraph" w:styleId="BalloonText">
    <w:name w:val="Balloon Text"/>
    <w:basedOn w:val="Normal"/>
    <w:link w:val="BalloonTextChar"/>
    <w:uiPriority w:val="99"/>
    <w:semiHidden/>
    <w:unhideWhenUsed/>
    <w:rsid w:val="007859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96A"/>
    <w:rPr>
      <w:rFonts w:ascii="Tahoma" w:hAnsi="Tahoma" w:cs="Tahoma"/>
      <w:sz w:val="16"/>
      <w:szCs w:val="16"/>
    </w:rPr>
  </w:style>
  <w:style w:type="paragraph" w:styleId="Header">
    <w:name w:val="header"/>
    <w:basedOn w:val="Normal"/>
    <w:link w:val="HeaderChar"/>
    <w:uiPriority w:val="99"/>
    <w:unhideWhenUsed/>
    <w:rsid w:val="00E842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2B5"/>
  </w:style>
  <w:style w:type="paragraph" w:styleId="Footer">
    <w:name w:val="footer"/>
    <w:basedOn w:val="Normal"/>
    <w:link w:val="FooterChar"/>
    <w:uiPriority w:val="99"/>
    <w:unhideWhenUsed/>
    <w:rsid w:val="00E842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2B5"/>
  </w:style>
</w:styles>
</file>

<file path=word/webSettings.xml><?xml version="1.0" encoding="utf-8"?>
<w:webSettings xmlns:r="http://schemas.openxmlformats.org/officeDocument/2006/relationships" xmlns:w="http://schemas.openxmlformats.org/wordprocessingml/2006/main">
  <w:divs>
    <w:div w:id="206452719">
      <w:bodyDiv w:val="1"/>
      <w:marLeft w:val="0"/>
      <w:marRight w:val="0"/>
      <w:marTop w:val="0"/>
      <w:marBottom w:val="0"/>
      <w:divBdr>
        <w:top w:val="none" w:sz="0" w:space="0" w:color="auto"/>
        <w:left w:val="none" w:sz="0" w:space="0" w:color="auto"/>
        <w:bottom w:val="none" w:sz="0" w:space="0" w:color="auto"/>
        <w:right w:val="none" w:sz="0" w:space="0" w:color="auto"/>
      </w:divBdr>
      <w:divsChild>
        <w:div w:id="904493305">
          <w:marLeft w:val="0"/>
          <w:marRight w:val="0"/>
          <w:marTop w:val="240"/>
          <w:marBottom w:val="240"/>
          <w:divBdr>
            <w:top w:val="none" w:sz="0" w:space="0" w:color="auto"/>
            <w:left w:val="none" w:sz="0" w:space="0" w:color="auto"/>
            <w:bottom w:val="none" w:sz="0" w:space="0" w:color="auto"/>
            <w:right w:val="none" w:sz="0" w:space="0" w:color="auto"/>
          </w:divBdr>
        </w:div>
      </w:divsChild>
    </w:div>
    <w:div w:id="1227692180">
      <w:bodyDiv w:val="1"/>
      <w:marLeft w:val="0"/>
      <w:marRight w:val="0"/>
      <w:marTop w:val="0"/>
      <w:marBottom w:val="0"/>
      <w:divBdr>
        <w:top w:val="none" w:sz="0" w:space="0" w:color="auto"/>
        <w:left w:val="none" w:sz="0" w:space="0" w:color="auto"/>
        <w:bottom w:val="none" w:sz="0" w:space="0" w:color="auto"/>
        <w:right w:val="none" w:sz="0" w:space="0" w:color="auto"/>
      </w:divBdr>
      <w:divsChild>
        <w:div w:id="293798617">
          <w:marLeft w:val="0"/>
          <w:marRight w:val="0"/>
          <w:marTop w:val="240"/>
          <w:marBottom w:val="240"/>
          <w:divBdr>
            <w:top w:val="none" w:sz="0" w:space="0" w:color="auto"/>
            <w:left w:val="none" w:sz="0" w:space="0" w:color="auto"/>
            <w:bottom w:val="none" w:sz="0" w:space="0" w:color="auto"/>
            <w:right w:val="none" w:sz="0" w:space="0" w:color="auto"/>
          </w:divBdr>
        </w:div>
      </w:divsChild>
    </w:div>
    <w:div w:id="1410469858">
      <w:bodyDiv w:val="1"/>
      <w:marLeft w:val="0"/>
      <w:marRight w:val="0"/>
      <w:marTop w:val="0"/>
      <w:marBottom w:val="0"/>
      <w:divBdr>
        <w:top w:val="none" w:sz="0" w:space="0" w:color="auto"/>
        <w:left w:val="none" w:sz="0" w:space="0" w:color="auto"/>
        <w:bottom w:val="none" w:sz="0" w:space="0" w:color="auto"/>
        <w:right w:val="none" w:sz="0" w:space="0" w:color="auto"/>
      </w:divBdr>
    </w:div>
    <w:div w:id="1562594195">
      <w:bodyDiv w:val="1"/>
      <w:marLeft w:val="0"/>
      <w:marRight w:val="0"/>
      <w:marTop w:val="0"/>
      <w:marBottom w:val="0"/>
      <w:divBdr>
        <w:top w:val="none" w:sz="0" w:space="0" w:color="auto"/>
        <w:left w:val="none" w:sz="0" w:space="0" w:color="auto"/>
        <w:bottom w:val="none" w:sz="0" w:space="0" w:color="auto"/>
        <w:right w:val="none" w:sz="0" w:space="0" w:color="auto"/>
      </w:divBdr>
    </w:div>
    <w:div w:id="1601721994">
      <w:bodyDiv w:val="1"/>
      <w:marLeft w:val="0"/>
      <w:marRight w:val="0"/>
      <w:marTop w:val="0"/>
      <w:marBottom w:val="0"/>
      <w:divBdr>
        <w:top w:val="none" w:sz="0" w:space="0" w:color="auto"/>
        <w:left w:val="none" w:sz="0" w:space="0" w:color="auto"/>
        <w:bottom w:val="none" w:sz="0" w:space="0" w:color="auto"/>
        <w:right w:val="none" w:sz="0" w:space="0" w:color="auto"/>
      </w:divBdr>
    </w:div>
    <w:div w:id="1618289325">
      <w:bodyDiv w:val="1"/>
      <w:marLeft w:val="0"/>
      <w:marRight w:val="0"/>
      <w:marTop w:val="0"/>
      <w:marBottom w:val="0"/>
      <w:divBdr>
        <w:top w:val="none" w:sz="0" w:space="0" w:color="auto"/>
        <w:left w:val="none" w:sz="0" w:space="0" w:color="auto"/>
        <w:bottom w:val="none" w:sz="0" w:space="0" w:color="auto"/>
        <w:right w:val="none" w:sz="0" w:space="0" w:color="auto"/>
      </w:divBdr>
    </w:div>
    <w:div w:id="1638026227">
      <w:bodyDiv w:val="1"/>
      <w:marLeft w:val="0"/>
      <w:marRight w:val="0"/>
      <w:marTop w:val="0"/>
      <w:marBottom w:val="0"/>
      <w:divBdr>
        <w:top w:val="none" w:sz="0" w:space="0" w:color="auto"/>
        <w:left w:val="none" w:sz="0" w:space="0" w:color="auto"/>
        <w:bottom w:val="none" w:sz="0" w:space="0" w:color="auto"/>
        <w:right w:val="none" w:sz="0" w:space="0" w:color="auto"/>
      </w:divBdr>
    </w:div>
    <w:div w:id="1638681093">
      <w:bodyDiv w:val="1"/>
      <w:marLeft w:val="0"/>
      <w:marRight w:val="0"/>
      <w:marTop w:val="0"/>
      <w:marBottom w:val="0"/>
      <w:divBdr>
        <w:top w:val="none" w:sz="0" w:space="0" w:color="auto"/>
        <w:left w:val="none" w:sz="0" w:space="0" w:color="auto"/>
        <w:bottom w:val="none" w:sz="0" w:space="0" w:color="auto"/>
        <w:right w:val="none" w:sz="0" w:space="0" w:color="auto"/>
      </w:divBdr>
    </w:div>
    <w:div w:id="1913155485">
      <w:bodyDiv w:val="1"/>
      <w:marLeft w:val="0"/>
      <w:marRight w:val="0"/>
      <w:marTop w:val="0"/>
      <w:marBottom w:val="0"/>
      <w:divBdr>
        <w:top w:val="none" w:sz="0" w:space="0" w:color="auto"/>
        <w:left w:val="none" w:sz="0" w:space="0" w:color="auto"/>
        <w:bottom w:val="none" w:sz="0" w:space="0" w:color="auto"/>
        <w:right w:val="none" w:sz="0" w:space="0" w:color="auto"/>
      </w:divBdr>
    </w:div>
    <w:div w:id="199537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D9B84-4155-432D-AD88-134E90879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16</Pages>
  <Words>2871</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Awoowe</dc:creator>
  <cp:keywords/>
  <dc:description/>
  <cp:lastModifiedBy>Windows User</cp:lastModifiedBy>
  <cp:revision>3</cp:revision>
  <cp:lastPrinted>2020-07-14T06:08:00Z</cp:lastPrinted>
  <dcterms:created xsi:type="dcterms:W3CDTF">2020-07-25T06:57:00Z</dcterms:created>
  <dcterms:modified xsi:type="dcterms:W3CDTF">2020-08-02T06:31:00Z</dcterms:modified>
</cp:coreProperties>
</file>